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73F19">
      <w:pPr>
        <w:pStyle w:val="23"/>
        <w:spacing w:line="500" w:lineRule="exact"/>
        <w:ind w:left="0"/>
        <w:jc w:val="center"/>
        <w:rPr>
          <w:rFonts w:hint="eastAsia" w:ascii="仿宋" w:eastAsia="仿宋"/>
          <w:b/>
          <w:bCs/>
          <w:color w:val="auto"/>
          <w:sz w:val="48"/>
          <w:szCs w:val="48"/>
          <w:highlight w:val="none"/>
          <w:shd w:val="clear" w:color="auto" w:fill="auto"/>
          <w:lang w:val="en-US" w:eastAsia="zh-CN"/>
        </w:rPr>
      </w:pPr>
    </w:p>
    <w:p w14:paraId="3AB8F455">
      <w:pPr>
        <w:pStyle w:val="23"/>
        <w:spacing w:line="500" w:lineRule="exact"/>
        <w:ind w:left="0"/>
        <w:jc w:val="center"/>
        <w:rPr>
          <w:rFonts w:hint="eastAsia" w:ascii="仿宋" w:eastAsia="仿宋"/>
          <w:b/>
          <w:bCs/>
          <w:color w:val="auto"/>
          <w:sz w:val="48"/>
          <w:szCs w:val="48"/>
          <w:highlight w:val="none"/>
          <w:shd w:val="clear" w:color="auto" w:fill="auto"/>
          <w:lang w:val="en-US" w:eastAsia="zh-CN"/>
        </w:rPr>
      </w:pPr>
    </w:p>
    <w:p w14:paraId="355B51C7">
      <w:pPr>
        <w:pStyle w:val="23"/>
        <w:spacing w:line="500" w:lineRule="exact"/>
        <w:ind w:left="0"/>
        <w:jc w:val="center"/>
        <w:rPr>
          <w:rFonts w:ascii="仿宋" w:eastAsia="仿宋"/>
          <w:color w:val="auto"/>
          <w:sz w:val="32"/>
          <w:highlight w:val="none"/>
          <w:shd w:val="clear" w:color="auto" w:fill="auto"/>
        </w:rPr>
      </w:pPr>
      <w:r>
        <w:rPr>
          <w:rFonts w:hint="eastAsia" w:ascii="仿宋" w:eastAsia="仿宋"/>
          <w:b/>
          <w:bCs/>
          <w:color w:val="auto"/>
          <w:sz w:val="48"/>
          <w:szCs w:val="48"/>
          <w:highlight w:val="none"/>
          <w:shd w:val="clear" w:color="auto" w:fill="auto"/>
          <w:lang w:val="en-US" w:eastAsia="zh-CN"/>
        </w:rPr>
        <w:t>彭水自治县龙溪至朱砂段公路及安全提升工程—砂石料加工服务</w:t>
      </w:r>
    </w:p>
    <w:p w14:paraId="5DAFAE1B">
      <w:pPr>
        <w:pStyle w:val="23"/>
        <w:spacing w:line="500" w:lineRule="exact"/>
        <w:ind w:left="0"/>
        <w:jc w:val="center"/>
        <w:rPr>
          <w:rFonts w:hint="eastAsia" w:ascii="仿宋" w:eastAsia="仿宋"/>
          <w:b/>
          <w:bCs/>
          <w:color w:val="auto"/>
          <w:sz w:val="32"/>
          <w:highlight w:val="none"/>
          <w:shd w:val="clear" w:color="auto" w:fill="auto"/>
        </w:rPr>
      </w:pPr>
    </w:p>
    <w:p w14:paraId="698E1E62">
      <w:pPr>
        <w:rPr>
          <w:rFonts w:hint="eastAsia"/>
          <w:color w:val="auto"/>
          <w:highlight w:val="none"/>
          <w:shd w:val="clear" w:color="auto" w:fill="auto"/>
        </w:rPr>
      </w:pPr>
    </w:p>
    <w:p w14:paraId="338FA5CA">
      <w:pPr>
        <w:pStyle w:val="22"/>
        <w:rPr>
          <w:rFonts w:hint="eastAsia"/>
          <w:color w:val="auto"/>
          <w:highlight w:val="none"/>
          <w:shd w:val="clear" w:color="auto" w:fill="auto"/>
        </w:rPr>
      </w:pPr>
    </w:p>
    <w:p w14:paraId="1E19B8C4">
      <w:pPr>
        <w:rPr>
          <w:rFonts w:hint="eastAsia"/>
        </w:rPr>
      </w:pPr>
    </w:p>
    <w:p w14:paraId="7C58E002">
      <w:pPr>
        <w:pStyle w:val="22"/>
        <w:rPr>
          <w:rFonts w:hint="eastAsia"/>
          <w:color w:val="auto"/>
          <w:highlight w:val="none"/>
          <w:shd w:val="clear" w:color="auto" w:fill="auto"/>
        </w:rPr>
      </w:pPr>
    </w:p>
    <w:p w14:paraId="3E3415A1">
      <w:pPr>
        <w:rPr>
          <w:rFonts w:hint="eastAsia"/>
          <w:color w:val="auto"/>
          <w:highlight w:val="none"/>
          <w:shd w:val="clear" w:color="auto" w:fill="auto"/>
        </w:rPr>
      </w:pPr>
    </w:p>
    <w:p w14:paraId="06963293">
      <w:pPr>
        <w:pStyle w:val="23"/>
        <w:spacing w:line="500" w:lineRule="exact"/>
        <w:ind w:left="0"/>
        <w:jc w:val="center"/>
        <w:rPr>
          <w:rFonts w:hint="eastAsia" w:ascii="仿宋" w:eastAsia="仿宋"/>
          <w:b/>
          <w:bCs/>
          <w:color w:val="auto"/>
          <w:sz w:val="32"/>
          <w:highlight w:val="none"/>
          <w:shd w:val="clear" w:color="auto" w:fill="auto"/>
        </w:rPr>
      </w:pPr>
    </w:p>
    <w:p w14:paraId="75181FE0">
      <w:pPr>
        <w:keepNext/>
        <w:keepLines/>
        <w:pageBreakBefore w:val="0"/>
        <w:widowControl w:val="0"/>
        <w:kinsoku/>
        <w:wordWrap/>
        <w:overflowPunct/>
        <w:topLinePunct w:val="0"/>
        <w:autoSpaceDE/>
        <w:autoSpaceDN/>
        <w:bidi w:val="0"/>
        <w:adjustRightInd/>
        <w:snapToGrid/>
        <w:spacing w:line="413" w:lineRule="auto"/>
        <w:jc w:val="center"/>
        <w:textAlignment w:val="auto"/>
        <w:outlineLvl w:val="9"/>
        <w:rPr>
          <w:rFonts w:hint="default"/>
          <w:color w:val="auto"/>
          <w:sz w:val="96"/>
          <w:szCs w:val="44"/>
          <w:highlight w:val="none"/>
          <w:shd w:val="clear" w:color="auto" w:fill="auto"/>
          <w:lang w:val="en-US" w:eastAsia="zh-CN"/>
        </w:rPr>
      </w:pPr>
      <w:bookmarkStart w:id="0" w:name="_Toc14703"/>
      <w:bookmarkStart w:id="1" w:name="_Toc21591"/>
      <w:bookmarkStart w:id="2" w:name="_Toc2205"/>
      <w:r>
        <w:rPr>
          <w:rFonts w:hint="eastAsia"/>
          <w:color w:val="auto"/>
          <w:sz w:val="96"/>
          <w:szCs w:val="44"/>
          <w:highlight w:val="none"/>
          <w:shd w:val="clear" w:color="auto" w:fill="auto"/>
          <w:lang w:val="en-US" w:eastAsia="zh-CN"/>
        </w:rPr>
        <w:t>采购文件</w:t>
      </w:r>
      <w:bookmarkEnd w:id="0"/>
      <w:bookmarkEnd w:id="1"/>
      <w:bookmarkEnd w:id="2"/>
    </w:p>
    <w:p w14:paraId="553707AE">
      <w:pPr>
        <w:pStyle w:val="23"/>
        <w:spacing w:line="500" w:lineRule="exact"/>
        <w:ind w:left="0"/>
        <w:jc w:val="center"/>
        <w:rPr>
          <w:rFonts w:hint="eastAsia" w:ascii="仿宋" w:eastAsia="仿宋"/>
          <w:b/>
          <w:bCs/>
          <w:color w:val="auto"/>
          <w:sz w:val="32"/>
          <w:highlight w:val="none"/>
          <w:shd w:val="clear" w:color="auto" w:fill="auto"/>
        </w:rPr>
      </w:pPr>
    </w:p>
    <w:p w14:paraId="7B7AE529">
      <w:pPr>
        <w:pStyle w:val="23"/>
        <w:spacing w:line="500" w:lineRule="exact"/>
        <w:ind w:left="0"/>
        <w:jc w:val="center"/>
        <w:rPr>
          <w:rFonts w:ascii="仿宋" w:eastAsia="仿宋"/>
          <w:b/>
          <w:bCs/>
          <w:color w:val="auto"/>
          <w:sz w:val="32"/>
          <w:highlight w:val="none"/>
          <w:shd w:val="clear" w:color="auto" w:fill="auto"/>
        </w:rPr>
      </w:pPr>
      <w:r>
        <w:rPr>
          <w:rFonts w:hint="eastAsia" w:ascii="仿宋" w:eastAsia="仿宋"/>
          <w:b/>
          <w:bCs/>
          <w:color w:val="auto"/>
          <w:sz w:val="32"/>
          <w:highlight w:val="none"/>
          <w:shd w:val="clear" w:color="auto" w:fill="auto"/>
        </w:rPr>
        <w:t>（</w:t>
      </w:r>
      <w:r>
        <w:rPr>
          <w:rFonts w:hint="eastAsia" w:ascii="仿宋" w:eastAsia="仿宋"/>
          <w:b/>
          <w:bCs/>
          <w:color w:val="auto"/>
          <w:sz w:val="32"/>
          <w:highlight w:val="none"/>
          <w:shd w:val="clear" w:color="auto" w:fill="auto"/>
          <w:lang w:val="en-US" w:eastAsia="zh-CN"/>
        </w:rPr>
        <w:t>最低价投标法</w:t>
      </w:r>
      <w:r>
        <w:rPr>
          <w:rFonts w:hint="eastAsia" w:ascii="仿宋" w:eastAsia="仿宋"/>
          <w:b/>
          <w:bCs/>
          <w:color w:val="auto"/>
          <w:sz w:val="32"/>
          <w:highlight w:val="none"/>
          <w:shd w:val="clear" w:color="auto" w:fill="auto"/>
        </w:rPr>
        <w:t>）</w:t>
      </w:r>
    </w:p>
    <w:p w14:paraId="21F0DF5B">
      <w:pPr>
        <w:pStyle w:val="23"/>
        <w:spacing w:line="500" w:lineRule="exact"/>
        <w:ind w:left="0"/>
        <w:jc w:val="center"/>
        <w:rPr>
          <w:rFonts w:ascii="仿宋" w:eastAsia="仿宋"/>
          <w:b/>
          <w:bCs/>
          <w:color w:val="auto"/>
          <w:sz w:val="32"/>
          <w:highlight w:val="none"/>
          <w:shd w:val="clear" w:color="auto" w:fill="auto"/>
        </w:rPr>
      </w:pPr>
    </w:p>
    <w:p w14:paraId="1C2C0D3D">
      <w:pPr>
        <w:pStyle w:val="23"/>
        <w:spacing w:line="500" w:lineRule="exact"/>
        <w:ind w:left="0"/>
        <w:rPr>
          <w:rFonts w:ascii="仿宋" w:eastAsia="仿宋"/>
          <w:color w:val="auto"/>
          <w:sz w:val="32"/>
          <w:highlight w:val="none"/>
          <w:shd w:val="clear" w:color="auto" w:fill="auto"/>
        </w:rPr>
      </w:pPr>
    </w:p>
    <w:p w14:paraId="50D28A90">
      <w:pPr>
        <w:pStyle w:val="23"/>
        <w:spacing w:line="500" w:lineRule="exact"/>
        <w:ind w:left="0"/>
        <w:rPr>
          <w:rFonts w:ascii="仿宋" w:eastAsia="仿宋"/>
          <w:color w:val="auto"/>
          <w:sz w:val="32"/>
          <w:highlight w:val="none"/>
          <w:shd w:val="clear" w:color="auto" w:fill="auto"/>
        </w:rPr>
      </w:pPr>
    </w:p>
    <w:p w14:paraId="42B6ABF6">
      <w:pPr>
        <w:rPr>
          <w:rFonts w:ascii="仿宋" w:eastAsia="仿宋"/>
          <w:color w:val="auto"/>
          <w:sz w:val="32"/>
          <w:highlight w:val="none"/>
          <w:shd w:val="clear" w:color="auto" w:fill="auto"/>
        </w:rPr>
      </w:pPr>
    </w:p>
    <w:p w14:paraId="7AA5DC2C">
      <w:pPr>
        <w:pStyle w:val="22"/>
      </w:pPr>
    </w:p>
    <w:p w14:paraId="0BBE430D">
      <w:pPr>
        <w:pStyle w:val="23"/>
        <w:spacing w:line="500" w:lineRule="exact"/>
        <w:ind w:left="0"/>
        <w:rPr>
          <w:rFonts w:ascii="仿宋" w:eastAsia="仿宋"/>
          <w:color w:val="auto"/>
          <w:sz w:val="32"/>
          <w:highlight w:val="none"/>
          <w:shd w:val="clear" w:color="auto" w:fill="auto"/>
        </w:rPr>
      </w:pPr>
    </w:p>
    <w:p w14:paraId="282AABF4">
      <w:pPr>
        <w:keepNext w:val="0"/>
        <w:keepLines w:val="0"/>
        <w:pageBreakBefore w:val="0"/>
        <w:widowControl w:val="0"/>
        <w:kinsoku/>
        <w:wordWrap/>
        <w:overflowPunct/>
        <w:topLinePunct w:val="0"/>
        <w:autoSpaceDE/>
        <w:autoSpaceDN/>
        <w:bidi w:val="0"/>
        <w:adjustRightInd/>
        <w:spacing w:line="480" w:lineRule="auto"/>
        <w:jc w:val="center"/>
        <w:textAlignment w:val="auto"/>
        <w:outlineLvl w:val="0"/>
        <w:rPr>
          <w:rFonts w:hint="eastAsia" w:ascii="仿宋" w:eastAsia="仿宋"/>
          <w:color w:val="auto"/>
          <w:sz w:val="30"/>
          <w:szCs w:val="30"/>
          <w:highlight w:val="none"/>
          <w:shd w:val="clear" w:color="auto" w:fill="auto"/>
          <w:lang w:eastAsia="zh-CN"/>
        </w:rPr>
      </w:pPr>
      <w:r>
        <w:rPr>
          <w:rFonts w:hint="eastAsia" w:ascii="仿宋" w:eastAsia="仿宋"/>
          <w:color w:val="auto"/>
          <w:sz w:val="30"/>
          <w:szCs w:val="30"/>
          <w:highlight w:val="none"/>
          <w:shd w:val="clear" w:color="auto" w:fill="auto"/>
        </w:rPr>
        <w:t>采购人：重庆康发公路工程有限责任公司</w:t>
      </w:r>
    </w:p>
    <w:p w14:paraId="5D64990B">
      <w:pPr>
        <w:keepNext w:val="0"/>
        <w:keepLines w:val="0"/>
        <w:pageBreakBefore w:val="0"/>
        <w:widowControl w:val="0"/>
        <w:kinsoku/>
        <w:wordWrap/>
        <w:overflowPunct/>
        <w:topLinePunct w:val="0"/>
        <w:autoSpaceDE/>
        <w:autoSpaceDN/>
        <w:bidi w:val="0"/>
        <w:adjustRightInd/>
        <w:spacing w:line="480" w:lineRule="auto"/>
        <w:jc w:val="center"/>
        <w:textAlignment w:val="auto"/>
        <w:outlineLvl w:val="0"/>
        <w:rPr>
          <w:rFonts w:hint="default" w:ascii="仿宋" w:eastAsia="仿宋"/>
          <w:color w:val="auto"/>
          <w:sz w:val="30"/>
          <w:szCs w:val="30"/>
          <w:highlight w:val="none"/>
          <w:shd w:val="clear" w:color="auto" w:fill="auto"/>
          <w:lang w:val="en-US" w:eastAsia="zh-CN"/>
        </w:rPr>
      </w:pPr>
      <w:r>
        <w:rPr>
          <w:rFonts w:hint="eastAsia" w:ascii="仿宋" w:eastAsia="仿宋"/>
          <w:color w:val="auto"/>
          <w:sz w:val="30"/>
          <w:szCs w:val="30"/>
          <w:highlight w:val="none"/>
          <w:shd w:val="clear" w:color="auto" w:fill="auto"/>
        </w:rPr>
        <w:t>采购代理机构：</w:t>
      </w:r>
      <w:r>
        <w:rPr>
          <w:rFonts w:hint="eastAsia" w:ascii="仿宋" w:eastAsia="仿宋"/>
          <w:color w:val="auto"/>
          <w:sz w:val="30"/>
          <w:szCs w:val="30"/>
          <w:highlight w:val="none"/>
          <w:shd w:val="clear" w:color="auto" w:fill="auto"/>
          <w:lang w:val="en-US" w:eastAsia="zh-CN"/>
        </w:rPr>
        <w:t>重庆星晨招标代理有限公司</w:t>
      </w:r>
    </w:p>
    <w:p w14:paraId="4B5A9033">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eastAsia" w:ascii="仿宋" w:eastAsia="仿宋"/>
          <w:color w:val="auto"/>
          <w:sz w:val="32"/>
          <w:szCs w:val="32"/>
          <w:highlight w:val="none"/>
          <w:shd w:val="clear" w:color="auto" w:fill="auto"/>
        </w:rPr>
      </w:pPr>
    </w:p>
    <w:p w14:paraId="1BFA1C4C">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ascii="仿宋" w:eastAsia="仿宋"/>
          <w:color w:val="auto"/>
          <w:sz w:val="44"/>
          <w:szCs w:val="28"/>
          <w:highlight w:val="none"/>
          <w:shd w:val="clear" w:color="auto" w:fill="auto"/>
        </w:rPr>
      </w:pPr>
      <w:r>
        <w:rPr>
          <w:rFonts w:hint="eastAsia" w:ascii="仿宋" w:eastAsia="仿宋"/>
          <w:color w:val="auto"/>
          <w:sz w:val="32"/>
          <w:szCs w:val="32"/>
          <w:highlight w:val="none"/>
          <w:shd w:val="clear" w:color="auto" w:fill="auto"/>
        </w:rPr>
        <w:t>二○二</w:t>
      </w:r>
      <w:r>
        <w:rPr>
          <w:rFonts w:hint="eastAsia" w:ascii="仿宋" w:eastAsia="仿宋"/>
          <w:color w:val="auto"/>
          <w:sz w:val="32"/>
          <w:szCs w:val="32"/>
          <w:highlight w:val="none"/>
          <w:shd w:val="clear" w:color="auto" w:fill="auto"/>
          <w:lang w:val="en-US" w:eastAsia="zh-CN"/>
        </w:rPr>
        <w:t>六</w:t>
      </w:r>
      <w:r>
        <w:rPr>
          <w:rFonts w:hint="eastAsia" w:ascii="仿宋" w:eastAsia="仿宋"/>
          <w:color w:val="auto"/>
          <w:sz w:val="32"/>
          <w:szCs w:val="32"/>
          <w:highlight w:val="none"/>
          <w:shd w:val="clear" w:color="auto" w:fill="auto"/>
        </w:rPr>
        <w:t>年</w:t>
      </w:r>
      <w:r>
        <w:rPr>
          <w:rFonts w:hint="eastAsia" w:ascii="仿宋" w:eastAsia="仿宋"/>
          <w:color w:val="auto"/>
          <w:sz w:val="32"/>
          <w:szCs w:val="32"/>
          <w:highlight w:val="none"/>
          <w:shd w:val="clear" w:color="auto" w:fill="auto"/>
          <w:lang w:val="en-US" w:eastAsia="zh-CN"/>
        </w:rPr>
        <w:t>八</w:t>
      </w:r>
      <w:r>
        <w:rPr>
          <w:rFonts w:hint="eastAsia" w:ascii="仿宋" w:eastAsia="仿宋"/>
          <w:color w:val="auto"/>
          <w:sz w:val="32"/>
          <w:szCs w:val="32"/>
          <w:highlight w:val="none"/>
          <w:shd w:val="clear" w:color="auto" w:fill="auto"/>
        </w:rPr>
        <w:t>月</w:t>
      </w:r>
    </w:p>
    <w:p w14:paraId="28C4CE52">
      <w:pPr>
        <w:rPr>
          <w:rFonts w:hint="eastAsia" w:ascii="仿宋" w:eastAsia="仿宋"/>
          <w:color w:val="auto"/>
          <w:sz w:val="44"/>
          <w:szCs w:val="28"/>
          <w:highlight w:val="none"/>
          <w:shd w:val="clear" w:color="auto" w:fill="auto"/>
        </w:rPr>
      </w:pPr>
      <w:r>
        <w:rPr>
          <w:rFonts w:hint="eastAsia" w:ascii="仿宋" w:eastAsia="仿宋"/>
          <w:color w:val="auto"/>
          <w:sz w:val="44"/>
          <w:szCs w:val="28"/>
          <w:highlight w:val="none"/>
          <w:shd w:val="clear" w:color="auto" w:fill="auto"/>
        </w:rPr>
        <w:br w:type="page"/>
      </w:r>
    </w:p>
    <w:p w14:paraId="25F608D9">
      <w:pPr>
        <w:spacing w:line="480" w:lineRule="exact"/>
        <w:jc w:val="center"/>
        <w:outlineLvl w:val="0"/>
        <w:rPr>
          <w:rFonts w:ascii="仿宋" w:eastAsia="仿宋"/>
          <w:color w:val="auto"/>
          <w:sz w:val="44"/>
          <w:szCs w:val="28"/>
          <w:highlight w:val="none"/>
          <w:shd w:val="clear" w:color="auto" w:fill="auto"/>
        </w:rPr>
      </w:pPr>
      <w:r>
        <w:rPr>
          <w:rFonts w:hint="eastAsia" w:ascii="仿宋" w:eastAsia="仿宋"/>
          <w:color w:val="auto"/>
          <w:sz w:val="44"/>
          <w:szCs w:val="28"/>
          <w:highlight w:val="none"/>
          <w:shd w:val="clear" w:color="auto" w:fill="auto"/>
        </w:rPr>
        <w:t>目  录</w:t>
      </w:r>
    </w:p>
    <w:p w14:paraId="7B49BFD2">
      <w:pPr>
        <w:pStyle w:val="48"/>
        <w:tabs>
          <w:tab w:val="right" w:leader="dot" w:pos="9412"/>
        </w:tabs>
        <w:rPr>
          <w:color w:val="auto"/>
          <w:highlight w:val="none"/>
          <w:shd w:val="clear" w:color="auto" w:fill="auto"/>
        </w:rPr>
      </w:pPr>
      <w:r>
        <w:rPr>
          <w:rFonts w:hint="eastAsia" w:ascii="仿宋" w:eastAsia="仿宋"/>
          <w:color w:val="auto"/>
          <w:sz w:val="24"/>
          <w:szCs w:val="24"/>
          <w:highlight w:val="none"/>
          <w:shd w:val="clear" w:color="auto" w:fill="auto"/>
        </w:rPr>
        <w:fldChar w:fldCharType="begin"/>
      </w:r>
      <w:r>
        <w:rPr>
          <w:rFonts w:hint="eastAsia" w:ascii="仿宋" w:eastAsia="仿宋"/>
          <w:color w:val="auto"/>
          <w:sz w:val="24"/>
          <w:szCs w:val="24"/>
          <w:highlight w:val="none"/>
          <w:shd w:val="clear" w:color="auto" w:fill="auto"/>
        </w:rPr>
        <w:instrText xml:space="preserve"> TOC \o "1-3" \h \z </w:instrText>
      </w:r>
      <w:r>
        <w:rPr>
          <w:rFonts w:hint="eastAsia" w:ascii="仿宋" w:eastAsia="仿宋"/>
          <w:color w:val="auto"/>
          <w:sz w:val="24"/>
          <w:szCs w:val="24"/>
          <w:highlight w:val="none"/>
          <w:shd w:val="clear" w:color="auto" w:fill="auto"/>
        </w:rPr>
        <w:fldChar w:fldCharType="separate"/>
      </w: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_Toc2463 </w:instrText>
      </w:r>
      <w:r>
        <w:rPr>
          <w:rFonts w:hint="eastAsia" w:ascii="仿宋" w:eastAsia="仿宋"/>
          <w:color w:val="auto"/>
          <w:szCs w:val="24"/>
          <w:highlight w:val="none"/>
          <w:shd w:val="clear" w:color="auto" w:fill="auto"/>
        </w:rPr>
        <w:fldChar w:fldCharType="separate"/>
      </w:r>
      <w:r>
        <w:rPr>
          <w:rFonts w:hint="eastAsia" w:ascii="仿宋" w:eastAsia="仿宋"/>
          <w:color w:val="auto"/>
          <w:szCs w:val="30"/>
          <w:highlight w:val="none"/>
          <w:shd w:val="clear" w:color="auto" w:fill="auto"/>
        </w:rPr>
        <w:t>第一篇</w:t>
      </w:r>
      <w:r>
        <w:rPr>
          <w:rFonts w:hint="eastAsia" w:ascii="仿宋" w:eastAsia="仿宋"/>
          <w:color w:val="auto"/>
          <w:szCs w:val="30"/>
          <w:highlight w:val="none"/>
          <w:shd w:val="clear" w:color="auto" w:fill="auto"/>
          <w:lang w:val="en-US" w:eastAsia="zh-CN"/>
        </w:rPr>
        <w:t xml:space="preserve"> </w:t>
      </w:r>
      <w:r>
        <w:rPr>
          <w:rFonts w:hint="eastAsia" w:ascii="仿宋" w:eastAsia="仿宋" w:cs="Times New Roman"/>
          <w:color w:val="auto"/>
          <w:szCs w:val="30"/>
          <w:highlight w:val="none"/>
          <w:shd w:val="clear" w:color="auto" w:fill="auto"/>
          <w:lang w:eastAsia="zh-CN"/>
        </w:rPr>
        <w:t>采购</w:t>
      </w:r>
      <w:r>
        <w:rPr>
          <w:rFonts w:hint="eastAsia" w:ascii="仿宋" w:eastAsia="仿宋" w:cs="Times New Roman"/>
          <w:color w:val="auto"/>
          <w:szCs w:val="30"/>
          <w:highlight w:val="none"/>
          <w:shd w:val="clear" w:color="auto" w:fill="auto"/>
        </w:rPr>
        <w:t>公告</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_Toc2463 \h </w:instrText>
      </w:r>
      <w:r>
        <w:rPr>
          <w:color w:val="auto"/>
          <w:highlight w:val="none"/>
          <w:shd w:val="clear" w:color="auto" w:fill="auto"/>
        </w:rPr>
        <w:fldChar w:fldCharType="separate"/>
      </w:r>
      <w:r>
        <w:rPr>
          <w:color w:val="auto"/>
          <w:highlight w:val="none"/>
          <w:shd w:val="clear" w:color="auto" w:fill="auto"/>
        </w:rPr>
        <w:t>- 3 -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78B4FA3D">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_Toc21996 </w:instrText>
      </w:r>
      <w:r>
        <w:rPr>
          <w:rFonts w:hint="eastAsia" w:ascii="仿宋" w:eastAsia="仿宋"/>
          <w:color w:val="auto"/>
          <w:szCs w:val="24"/>
          <w:highlight w:val="none"/>
          <w:shd w:val="clear" w:color="auto" w:fill="auto"/>
        </w:rPr>
        <w:fldChar w:fldCharType="separate"/>
      </w:r>
      <w:r>
        <w:rPr>
          <w:rFonts w:hint="eastAsia" w:ascii="仿宋" w:eastAsia="仿宋"/>
          <w:color w:val="auto"/>
          <w:szCs w:val="30"/>
          <w:highlight w:val="none"/>
          <w:shd w:val="clear" w:color="auto" w:fill="auto"/>
        </w:rPr>
        <w:t>第二篇 项目技术</w:t>
      </w:r>
      <w:r>
        <w:rPr>
          <w:rFonts w:hint="eastAsia" w:ascii="仿宋" w:eastAsia="仿宋"/>
          <w:color w:val="auto"/>
          <w:szCs w:val="30"/>
          <w:highlight w:val="none"/>
          <w:shd w:val="clear" w:color="auto" w:fill="auto"/>
          <w:lang w:eastAsia="zh-CN"/>
        </w:rPr>
        <w:t>（</w:t>
      </w:r>
      <w:r>
        <w:rPr>
          <w:rFonts w:hint="eastAsia" w:ascii="仿宋" w:eastAsia="仿宋"/>
          <w:color w:val="auto"/>
          <w:szCs w:val="30"/>
          <w:highlight w:val="none"/>
          <w:shd w:val="clear" w:color="auto" w:fill="auto"/>
          <w:lang w:val="en-US" w:eastAsia="zh-CN"/>
        </w:rPr>
        <w:t>质量</w:t>
      </w:r>
      <w:r>
        <w:rPr>
          <w:rFonts w:hint="eastAsia" w:ascii="仿宋" w:eastAsia="仿宋"/>
          <w:color w:val="auto"/>
          <w:szCs w:val="30"/>
          <w:highlight w:val="none"/>
          <w:shd w:val="clear" w:color="auto" w:fill="auto"/>
          <w:lang w:eastAsia="zh-CN"/>
        </w:rPr>
        <w:t>）</w:t>
      </w:r>
      <w:r>
        <w:rPr>
          <w:rFonts w:hint="eastAsia" w:ascii="仿宋" w:eastAsia="仿宋"/>
          <w:color w:val="auto"/>
          <w:szCs w:val="30"/>
          <w:highlight w:val="none"/>
          <w:shd w:val="clear" w:color="auto" w:fill="auto"/>
        </w:rPr>
        <w:t>需求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_Toc21996 \h </w:instrText>
      </w:r>
      <w:r>
        <w:rPr>
          <w:color w:val="auto"/>
          <w:highlight w:val="none"/>
          <w:shd w:val="clear" w:color="auto" w:fill="auto"/>
        </w:rPr>
        <w:fldChar w:fldCharType="separate"/>
      </w:r>
      <w:r>
        <w:rPr>
          <w:color w:val="auto"/>
          <w:highlight w:val="none"/>
          <w:shd w:val="clear" w:color="auto" w:fill="auto"/>
        </w:rPr>
        <w:t>- 5 -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11A05168">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_Toc15239 </w:instrText>
      </w:r>
      <w:r>
        <w:rPr>
          <w:rFonts w:hint="eastAsia" w:ascii="仿宋" w:eastAsia="仿宋"/>
          <w:color w:val="auto"/>
          <w:szCs w:val="24"/>
          <w:highlight w:val="none"/>
          <w:shd w:val="clear" w:color="auto" w:fill="auto"/>
        </w:rPr>
        <w:fldChar w:fldCharType="separate"/>
      </w:r>
      <w:r>
        <w:rPr>
          <w:rFonts w:hint="eastAsia" w:ascii="仿宋" w:eastAsia="仿宋"/>
          <w:color w:val="auto"/>
          <w:szCs w:val="30"/>
          <w:highlight w:val="none"/>
          <w:shd w:val="clear" w:color="auto" w:fill="auto"/>
        </w:rPr>
        <w:t>第三篇</w:t>
      </w:r>
      <w:r>
        <w:rPr>
          <w:rFonts w:hint="eastAsia" w:ascii="仿宋" w:eastAsia="仿宋"/>
          <w:color w:val="auto"/>
          <w:szCs w:val="30"/>
          <w:highlight w:val="none"/>
          <w:shd w:val="clear" w:color="auto" w:fill="auto"/>
          <w:lang w:val="en-US" w:eastAsia="zh-CN"/>
        </w:rPr>
        <w:t xml:space="preserve"> </w:t>
      </w:r>
      <w:r>
        <w:rPr>
          <w:rFonts w:hint="eastAsia" w:ascii="仿宋" w:eastAsia="仿宋"/>
          <w:color w:val="auto"/>
          <w:szCs w:val="30"/>
          <w:highlight w:val="none"/>
          <w:shd w:val="clear" w:color="auto" w:fill="auto"/>
        </w:rPr>
        <w:t>项目商务需求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_Toc15239 \h </w:instrText>
      </w:r>
      <w:r>
        <w:rPr>
          <w:color w:val="auto"/>
          <w:highlight w:val="none"/>
          <w:shd w:val="clear" w:color="auto" w:fill="auto"/>
        </w:rPr>
        <w:fldChar w:fldCharType="separate"/>
      </w:r>
      <w:r>
        <w:rPr>
          <w:color w:val="auto"/>
          <w:highlight w:val="none"/>
          <w:shd w:val="clear" w:color="auto" w:fill="auto"/>
        </w:rPr>
        <w:t>- 6 -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71CD024A">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_Toc19731 </w:instrText>
      </w:r>
      <w:r>
        <w:rPr>
          <w:rFonts w:hint="eastAsia" w:ascii="仿宋" w:eastAsia="仿宋"/>
          <w:color w:val="auto"/>
          <w:szCs w:val="24"/>
          <w:highlight w:val="none"/>
          <w:shd w:val="clear" w:color="auto" w:fill="auto"/>
        </w:rPr>
        <w:fldChar w:fldCharType="separate"/>
      </w:r>
      <w:r>
        <w:rPr>
          <w:rFonts w:hint="eastAsia" w:ascii="仿宋" w:eastAsia="仿宋"/>
          <w:color w:val="auto"/>
          <w:spacing w:val="-11"/>
          <w:szCs w:val="30"/>
          <w:highlight w:val="none"/>
          <w:shd w:val="clear" w:color="auto" w:fill="auto"/>
        </w:rPr>
        <w:t>第四篇</w:t>
      </w:r>
      <w:r>
        <w:rPr>
          <w:rFonts w:hint="eastAsia" w:ascii="仿宋" w:eastAsia="仿宋"/>
          <w:color w:val="auto"/>
          <w:spacing w:val="-11"/>
          <w:szCs w:val="30"/>
          <w:highlight w:val="none"/>
          <w:shd w:val="clear" w:color="auto" w:fill="auto"/>
          <w:lang w:val="en-US" w:eastAsia="zh-CN"/>
        </w:rPr>
        <w:t xml:space="preserve"> </w:t>
      </w:r>
      <w:r>
        <w:rPr>
          <w:rFonts w:hint="eastAsia" w:ascii="仿宋" w:eastAsia="仿宋"/>
          <w:color w:val="auto"/>
          <w:spacing w:val="-11"/>
          <w:szCs w:val="30"/>
          <w:highlight w:val="none"/>
          <w:shd w:val="clear" w:color="auto" w:fill="auto"/>
          <w:lang w:eastAsia="zh-CN"/>
        </w:rPr>
        <w:t>采购</w:t>
      </w:r>
      <w:r>
        <w:rPr>
          <w:rFonts w:hint="eastAsia" w:ascii="仿宋" w:eastAsia="仿宋"/>
          <w:color w:val="auto"/>
          <w:spacing w:val="-11"/>
          <w:szCs w:val="30"/>
          <w:highlight w:val="none"/>
          <w:shd w:val="clear" w:color="auto" w:fill="auto"/>
        </w:rPr>
        <w:t>程序及方法、评审</w:t>
      </w:r>
      <w:r>
        <w:rPr>
          <w:rFonts w:hint="eastAsia" w:ascii="仿宋" w:eastAsia="仿宋"/>
          <w:color w:val="auto"/>
          <w:spacing w:val="-11"/>
          <w:szCs w:val="30"/>
          <w:highlight w:val="none"/>
          <w:shd w:val="clear" w:color="auto" w:fill="auto"/>
          <w:lang w:val="en-US" w:eastAsia="zh-CN"/>
        </w:rPr>
        <w:t>标准</w:t>
      </w:r>
      <w:r>
        <w:rPr>
          <w:rFonts w:hint="eastAsia" w:ascii="仿宋" w:eastAsia="仿宋"/>
          <w:color w:val="auto"/>
          <w:spacing w:val="-11"/>
          <w:szCs w:val="30"/>
          <w:highlight w:val="none"/>
          <w:shd w:val="clear" w:color="auto" w:fill="auto"/>
        </w:rPr>
        <w:t>、响应无效和</w:t>
      </w:r>
      <w:r>
        <w:rPr>
          <w:rFonts w:hint="eastAsia" w:ascii="仿宋" w:eastAsia="仿宋"/>
          <w:color w:val="auto"/>
          <w:spacing w:val="-11"/>
          <w:szCs w:val="36"/>
          <w:highlight w:val="none"/>
          <w:shd w:val="clear" w:color="auto" w:fill="auto"/>
        </w:rPr>
        <w:t>采购终止</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_Toc19731 \h </w:instrText>
      </w:r>
      <w:r>
        <w:rPr>
          <w:color w:val="auto"/>
          <w:highlight w:val="none"/>
          <w:shd w:val="clear" w:color="auto" w:fill="auto"/>
        </w:rPr>
        <w:fldChar w:fldCharType="separate"/>
      </w:r>
      <w:r>
        <w:rPr>
          <w:color w:val="auto"/>
          <w:highlight w:val="none"/>
          <w:shd w:val="clear" w:color="auto" w:fill="auto"/>
        </w:rPr>
        <w:t>- 7 -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71347B52">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_Toc17595 </w:instrText>
      </w:r>
      <w:r>
        <w:rPr>
          <w:rFonts w:hint="eastAsia" w:ascii="仿宋" w:eastAsia="仿宋"/>
          <w:color w:val="auto"/>
          <w:szCs w:val="24"/>
          <w:highlight w:val="none"/>
          <w:shd w:val="clear" w:color="auto" w:fill="auto"/>
        </w:rPr>
        <w:fldChar w:fldCharType="separate"/>
      </w:r>
      <w:r>
        <w:rPr>
          <w:rFonts w:hint="eastAsia" w:ascii="仿宋" w:eastAsia="仿宋"/>
          <w:color w:val="auto"/>
          <w:szCs w:val="30"/>
          <w:highlight w:val="none"/>
          <w:shd w:val="clear" w:color="auto" w:fill="auto"/>
        </w:rPr>
        <w:t>第五篇</w:t>
      </w:r>
      <w:r>
        <w:rPr>
          <w:rFonts w:hint="eastAsia" w:ascii="仿宋" w:eastAsia="仿宋"/>
          <w:color w:val="auto"/>
          <w:szCs w:val="30"/>
          <w:highlight w:val="none"/>
          <w:shd w:val="clear" w:color="auto" w:fill="auto"/>
          <w:lang w:val="en-US" w:eastAsia="zh-CN"/>
        </w:rPr>
        <w:t xml:space="preserve"> </w:t>
      </w:r>
      <w:r>
        <w:rPr>
          <w:rFonts w:hint="eastAsia" w:ascii="仿宋" w:eastAsia="仿宋"/>
          <w:color w:val="auto"/>
          <w:szCs w:val="30"/>
          <w:highlight w:val="none"/>
          <w:shd w:val="clear" w:color="auto" w:fill="auto"/>
        </w:rPr>
        <w:t>供应商须知</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_Toc17595 \h </w:instrText>
      </w:r>
      <w:r>
        <w:rPr>
          <w:color w:val="auto"/>
          <w:highlight w:val="none"/>
          <w:shd w:val="clear" w:color="auto" w:fill="auto"/>
        </w:rPr>
        <w:fldChar w:fldCharType="separate"/>
      </w:r>
      <w:r>
        <w:rPr>
          <w:color w:val="auto"/>
          <w:highlight w:val="none"/>
          <w:shd w:val="clear" w:color="auto" w:fill="auto"/>
        </w:rPr>
        <w:t>- 10 -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13F46559">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_Toc29028 </w:instrText>
      </w:r>
      <w:r>
        <w:rPr>
          <w:rFonts w:hint="eastAsia" w:ascii="仿宋" w:eastAsia="仿宋"/>
          <w:color w:val="auto"/>
          <w:szCs w:val="24"/>
          <w:highlight w:val="none"/>
          <w:shd w:val="clear" w:color="auto" w:fill="auto"/>
        </w:rPr>
        <w:fldChar w:fldCharType="separate"/>
      </w:r>
      <w:r>
        <w:rPr>
          <w:rFonts w:hint="eastAsia" w:ascii="仿宋" w:eastAsia="仿宋"/>
          <w:color w:val="auto"/>
          <w:szCs w:val="30"/>
          <w:highlight w:val="none"/>
          <w:shd w:val="clear" w:color="auto" w:fill="auto"/>
        </w:rPr>
        <w:t>第六篇合同草案条款和格式合同</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_Toc29028 \h </w:instrText>
      </w:r>
      <w:r>
        <w:rPr>
          <w:color w:val="auto"/>
          <w:highlight w:val="none"/>
          <w:shd w:val="clear" w:color="auto" w:fill="auto"/>
        </w:rPr>
        <w:fldChar w:fldCharType="separate"/>
      </w:r>
      <w:r>
        <w:rPr>
          <w:color w:val="auto"/>
          <w:highlight w:val="none"/>
          <w:shd w:val="clear" w:color="auto" w:fill="auto"/>
        </w:rPr>
        <w:t>- 13 -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1594C0D1">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_Toc31705 </w:instrText>
      </w:r>
      <w:r>
        <w:rPr>
          <w:rFonts w:hint="eastAsia" w:ascii="仿宋" w:eastAsia="仿宋"/>
          <w:color w:val="auto"/>
          <w:szCs w:val="24"/>
          <w:highlight w:val="none"/>
          <w:shd w:val="clear" w:color="auto" w:fill="auto"/>
        </w:rPr>
        <w:fldChar w:fldCharType="separate"/>
      </w:r>
      <w:r>
        <w:rPr>
          <w:rFonts w:hint="eastAsia" w:ascii="仿宋" w:eastAsia="仿宋"/>
          <w:bCs/>
          <w:color w:val="auto"/>
          <w:szCs w:val="30"/>
          <w:highlight w:val="none"/>
          <w:shd w:val="clear" w:color="auto" w:fill="auto"/>
        </w:rPr>
        <w:t>第七篇响应文件编制要求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_Toc31705 \h </w:instrText>
      </w:r>
      <w:r>
        <w:rPr>
          <w:color w:val="auto"/>
          <w:highlight w:val="none"/>
          <w:shd w:val="clear" w:color="auto" w:fill="auto"/>
        </w:rPr>
        <w:fldChar w:fldCharType="separate"/>
      </w:r>
      <w:r>
        <w:rPr>
          <w:color w:val="auto"/>
          <w:highlight w:val="none"/>
          <w:shd w:val="clear" w:color="auto" w:fill="auto"/>
        </w:rPr>
        <w:t>- 14 -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1BF97563">
      <w:pPr>
        <w:pStyle w:val="48"/>
        <w:tabs>
          <w:tab w:val="right" w:leader="dot" w:pos="9402"/>
        </w:tabs>
        <w:spacing w:line="480" w:lineRule="exact"/>
        <w:ind w:left="560"/>
        <w:jc w:val="center"/>
        <w:rPr>
          <w:rFonts w:ascii="仿宋" w:eastAsia="仿宋"/>
          <w:color w:val="auto"/>
          <w:sz w:val="18"/>
          <w:szCs w:val="22"/>
          <w:highlight w:val="none"/>
          <w:shd w:val="clear" w:color="auto" w:fill="auto"/>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Borders>
            <w:top w:val="none" w:sz="0" w:space="0"/>
            <w:left w:val="none" w:sz="0" w:space="0"/>
            <w:bottom w:val="none" w:sz="0" w:space="0"/>
            <w:right w:val="none" w:sz="0" w:space="0"/>
          </w:pgBorders>
          <w:pgNumType w:fmt="numberInDash" w:start="1"/>
          <w:cols w:space="720" w:num="1"/>
          <w:docGrid w:linePitch="380" w:charSpace="-5734"/>
        </w:sectPr>
      </w:pPr>
      <w:r>
        <w:rPr>
          <w:rFonts w:hint="eastAsia" w:ascii="仿宋" w:eastAsia="仿宋"/>
          <w:color w:val="auto"/>
          <w:szCs w:val="24"/>
          <w:highlight w:val="none"/>
          <w:shd w:val="clear" w:color="auto" w:fill="auto"/>
        </w:rPr>
        <w:fldChar w:fldCharType="end"/>
      </w:r>
      <w:bookmarkStart w:id="3" w:name="_Toc12789052"/>
      <w:bookmarkStart w:id="4" w:name="_Toc11641050"/>
    </w:p>
    <w:p w14:paraId="262E5031">
      <w:pPr>
        <w:pStyle w:val="4"/>
        <w:spacing w:before="0" w:after="0" w:line="360" w:lineRule="auto"/>
        <w:jc w:val="center"/>
        <w:rPr>
          <w:rFonts w:hint="eastAsia" w:ascii="仿宋" w:eastAsia="仿宋" w:cs="Times New Roman"/>
          <w:b w:val="0"/>
          <w:color w:val="auto"/>
          <w:sz w:val="36"/>
          <w:szCs w:val="30"/>
          <w:highlight w:val="none"/>
          <w:shd w:val="clear" w:color="auto" w:fill="auto"/>
        </w:rPr>
      </w:pPr>
      <w:bookmarkStart w:id="5" w:name="_Toc10383"/>
      <w:bookmarkStart w:id="6" w:name="_Toc16094"/>
      <w:bookmarkStart w:id="7" w:name="_Toc22422"/>
      <w:bookmarkStart w:id="8" w:name="_Toc12926"/>
      <w:bookmarkStart w:id="9" w:name="_Toc8468"/>
      <w:bookmarkStart w:id="10" w:name="_Toc2463"/>
      <w:r>
        <w:rPr>
          <w:rFonts w:hint="eastAsia" w:ascii="仿宋" w:eastAsia="仿宋"/>
          <w:b w:val="0"/>
          <w:color w:val="auto"/>
          <w:sz w:val="36"/>
          <w:szCs w:val="30"/>
          <w:highlight w:val="none"/>
          <w:shd w:val="clear" w:color="auto" w:fill="auto"/>
        </w:rPr>
        <w:t>第一篇</w:t>
      </w:r>
      <w:bookmarkEnd w:id="3"/>
      <w:bookmarkEnd w:id="4"/>
      <w:bookmarkEnd w:id="5"/>
      <w:bookmarkEnd w:id="6"/>
      <w:bookmarkEnd w:id="7"/>
      <w:bookmarkEnd w:id="8"/>
      <w:bookmarkEnd w:id="9"/>
      <w:r>
        <w:rPr>
          <w:rFonts w:hint="eastAsia" w:ascii="仿宋" w:eastAsia="仿宋"/>
          <w:b w:val="0"/>
          <w:color w:val="auto"/>
          <w:sz w:val="36"/>
          <w:szCs w:val="30"/>
          <w:highlight w:val="none"/>
          <w:shd w:val="clear" w:color="auto" w:fill="auto"/>
          <w:lang w:val="en-US" w:eastAsia="zh-CN"/>
        </w:rPr>
        <w:t xml:space="preserve"> </w:t>
      </w:r>
      <w:r>
        <w:rPr>
          <w:rFonts w:hint="eastAsia" w:ascii="仿宋" w:eastAsia="仿宋" w:cs="Times New Roman"/>
          <w:b w:val="0"/>
          <w:color w:val="auto"/>
          <w:sz w:val="36"/>
          <w:szCs w:val="30"/>
          <w:highlight w:val="none"/>
          <w:shd w:val="clear" w:color="auto" w:fill="auto"/>
          <w:lang w:eastAsia="zh-CN"/>
        </w:rPr>
        <w:t>采购</w:t>
      </w:r>
      <w:r>
        <w:rPr>
          <w:rFonts w:hint="eastAsia" w:ascii="仿宋" w:eastAsia="仿宋" w:cs="Times New Roman"/>
          <w:b w:val="0"/>
          <w:color w:val="auto"/>
          <w:sz w:val="36"/>
          <w:szCs w:val="30"/>
          <w:highlight w:val="none"/>
          <w:shd w:val="clear" w:color="auto" w:fill="auto"/>
        </w:rPr>
        <w:t>公告</w:t>
      </w:r>
      <w:bookmarkEnd w:id="10"/>
    </w:p>
    <w:p w14:paraId="0C5E8278">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u w:val="single"/>
          <w:shd w:val="clear" w:color="auto" w:fill="auto"/>
          <w:lang w:eastAsia="zh-CN"/>
        </w:rPr>
        <w:t>重庆星晨招标代理有限公司</w:t>
      </w:r>
      <w:r>
        <w:rPr>
          <w:rFonts w:hint="eastAsia" w:ascii="仿宋" w:eastAsia="仿宋"/>
          <w:color w:val="auto"/>
          <w:sz w:val="24"/>
          <w:szCs w:val="24"/>
          <w:highlight w:val="none"/>
          <w:u w:val="single"/>
          <w:shd w:val="clear" w:color="auto" w:fill="auto"/>
          <w:lang w:val="en-US" w:eastAsia="zh-CN"/>
        </w:rPr>
        <w:t xml:space="preserve"> </w:t>
      </w:r>
      <w:r>
        <w:rPr>
          <w:rFonts w:hint="eastAsia" w:ascii="仿宋" w:eastAsia="仿宋"/>
          <w:color w:val="auto"/>
          <w:sz w:val="24"/>
          <w:szCs w:val="24"/>
          <w:highlight w:val="none"/>
          <w:shd w:val="clear" w:color="auto" w:fill="auto"/>
        </w:rPr>
        <w:t>受</w:t>
      </w:r>
      <w:r>
        <w:rPr>
          <w:rFonts w:hint="eastAsia" w:ascii="仿宋" w:eastAsia="仿宋"/>
          <w:color w:val="auto"/>
          <w:sz w:val="24"/>
          <w:szCs w:val="24"/>
          <w:highlight w:val="none"/>
          <w:u w:val="single"/>
          <w:shd w:val="clear" w:color="auto" w:fill="auto"/>
          <w:lang w:eastAsia="zh-CN"/>
        </w:rPr>
        <w:t>重庆康发公路工程有限责任公司</w:t>
      </w:r>
      <w:r>
        <w:rPr>
          <w:rFonts w:hint="eastAsia" w:ascii="仿宋" w:eastAsia="仿宋"/>
          <w:color w:val="auto"/>
          <w:sz w:val="24"/>
          <w:szCs w:val="24"/>
          <w:highlight w:val="none"/>
          <w:shd w:val="clear" w:color="auto" w:fill="auto"/>
        </w:rPr>
        <w:t>的委托，对</w:t>
      </w:r>
      <w:r>
        <w:rPr>
          <w:rFonts w:hint="eastAsia" w:ascii="仿宋" w:eastAsia="仿宋"/>
          <w:color w:val="auto"/>
          <w:sz w:val="24"/>
          <w:szCs w:val="24"/>
          <w:highlight w:val="none"/>
          <w:u w:val="single"/>
          <w:shd w:val="clear" w:color="auto" w:fill="auto"/>
          <w:lang w:eastAsia="zh-CN"/>
        </w:rPr>
        <w:t>彭水自治县龙溪至朱砂段公路及安全提升工程—砂石料加工服务</w:t>
      </w:r>
      <w:r>
        <w:rPr>
          <w:rFonts w:hint="eastAsia" w:ascii="仿宋" w:eastAsia="仿宋"/>
          <w:color w:val="auto"/>
          <w:sz w:val="24"/>
          <w:szCs w:val="24"/>
          <w:highlight w:val="none"/>
          <w:shd w:val="clear" w:color="auto" w:fill="auto"/>
        </w:rPr>
        <w:t>进行</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。欢迎</w:t>
      </w:r>
      <w:r>
        <w:rPr>
          <w:rFonts w:hint="eastAsia" w:ascii="仿宋" w:eastAsia="仿宋"/>
          <w:color w:val="auto"/>
          <w:sz w:val="24"/>
          <w:szCs w:val="24"/>
          <w:highlight w:val="none"/>
          <w:shd w:val="clear" w:color="auto" w:fill="auto"/>
          <w:lang w:eastAsia="zh-CN"/>
        </w:rPr>
        <w:t>具备相关资质</w:t>
      </w:r>
      <w:r>
        <w:rPr>
          <w:rFonts w:hint="eastAsia" w:ascii="仿宋" w:eastAsia="仿宋"/>
          <w:color w:val="auto"/>
          <w:sz w:val="24"/>
          <w:szCs w:val="24"/>
          <w:highlight w:val="none"/>
          <w:shd w:val="clear" w:color="auto" w:fill="auto"/>
        </w:rPr>
        <w:t>的供应商前来参加报价。</w:t>
      </w:r>
    </w:p>
    <w:p w14:paraId="674AA01A">
      <w:pPr>
        <w:pStyle w:val="5"/>
        <w:spacing w:before="0" w:after="0" w:line="360" w:lineRule="auto"/>
        <w:rPr>
          <w:rFonts w:ascii="仿宋" w:eastAsia="仿宋"/>
          <w:color w:val="auto"/>
          <w:sz w:val="24"/>
          <w:szCs w:val="24"/>
          <w:highlight w:val="none"/>
          <w:shd w:val="clear" w:color="auto" w:fill="auto"/>
        </w:rPr>
      </w:pPr>
      <w:bookmarkStart w:id="11" w:name="_Toc11738"/>
      <w:bookmarkStart w:id="12" w:name="_Toc22851"/>
      <w:bookmarkStart w:id="13" w:name="_Toc313893526"/>
      <w:bookmarkStart w:id="14" w:name="_Toc317775175"/>
      <w:bookmarkStart w:id="15" w:name="_Toc17080"/>
      <w:bookmarkStart w:id="16" w:name="_Toc10607"/>
      <w:bookmarkStart w:id="17" w:name="_Toc23882"/>
      <w:bookmarkStart w:id="18" w:name="_Toc16074"/>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内容</w:t>
      </w:r>
      <w:bookmarkEnd w:id="11"/>
      <w:bookmarkEnd w:id="12"/>
      <w:bookmarkEnd w:id="13"/>
      <w:bookmarkEnd w:id="14"/>
      <w:bookmarkEnd w:id="15"/>
      <w:bookmarkEnd w:id="16"/>
      <w:bookmarkEnd w:id="17"/>
      <w:bookmarkEnd w:id="18"/>
    </w:p>
    <w:tbl>
      <w:tblPr>
        <w:tblStyle w:val="61"/>
        <w:tblW w:w="87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53"/>
        <w:gridCol w:w="2862"/>
        <w:gridCol w:w="1327"/>
        <w:gridCol w:w="1246"/>
      </w:tblGrid>
      <w:tr w14:paraId="5B361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jc w:val="center"/>
        </w:trPr>
        <w:tc>
          <w:tcPr>
            <w:tcW w:w="3353" w:type="dxa"/>
            <w:tcBorders>
              <w:top w:val="single" w:color="000000" w:sz="4" w:space="0"/>
              <w:left w:val="single" w:color="000000" w:sz="4" w:space="0"/>
              <w:bottom w:val="single" w:color="000000" w:sz="4" w:space="0"/>
              <w:right w:val="single" w:color="000000" w:sz="4" w:space="0"/>
            </w:tcBorders>
            <w:vAlign w:val="center"/>
          </w:tcPr>
          <w:p w14:paraId="2CEF7F25">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bookmarkStart w:id="19" w:name="_Toc5826"/>
            <w:bookmarkStart w:id="20" w:name="_Toc7172"/>
            <w:bookmarkStart w:id="21" w:name="_Toc28115"/>
            <w:bookmarkStart w:id="22" w:name="_Toc8451"/>
            <w:bookmarkStart w:id="23" w:name="_Toc9727"/>
            <w:bookmarkStart w:id="24" w:name="_Toc373860293"/>
            <w:bookmarkStart w:id="25" w:name="_Toc317775178"/>
            <w:r>
              <w:rPr>
                <w:rStyle w:val="269"/>
                <w:rFonts w:hint="eastAsia" w:ascii="仿宋" w:hAnsi="仿宋" w:eastAsia="仿宋" w:cs="仿宋"/>
                <w:b/>
                <w:bCs/>
                <w:color w:val="auto"/>
                <w:sz w:val="21"/>
                <w:szCs w:val="21"/>
                <w:highlight w:val="none"/>
                <w:shd w:val="clear" w:color="auto" w:fill="auto"/>
              </w:rPr>
              <w:t>项目名称</w:t>
            </w:r>
          </w:p>
        </w:tc>
        <w:tc>
          <w:tcPr>
            <w:tcW w:w="2862" w:type="dxa"/>
            <w:tcBorders>
              <w:top w:val="single" w:color="000000" w:sz="4" w:space="0"/>
              <w:left w:val="single" w:color="000000" w:sz="4" w:space="0"/>
              <w:bottom w:val="single" w:color="000000" w:sz="4" w:space="0"/>
              <w:right w:val="single" w:color="000000" w:sz="4" w:space="0"/>
            </w:tcBorders>
            <w:vAlign w:val="center"/>
          </w:tcPr>
          <w:p w14:paraId="0875B846">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最高限价</w:t>
            </w:r>
          </w:p>
          <w:p w14:paraId="02249C09">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（元</w:t>
            </w:r>
            <w:r>
              <w:rPr>
                <w:rStyle w:val="269"/>
                <w:rFonts w:hint="eastAsia" w:ascii="仿宋" w:hAnsi="仿宋" w:eastAsia="仿宋" w:cs="仿宋"/>
                <w:b/>
                <w:bCs/>
                <w:color w:val="auto"/>
                <w:sz w:val="21"/>
                <w:szCs w:val="21"/>
                <w:highlight w:val="none"/>
                <w:shd w:val="clear" w:color="auto" w:fill="auto"/>
                <w:lang w:val="en-US" w:eastAsia="zh-CN"/>
              </w:rPr>
              <w:t>/</w:t>
            </w:r>
            <w:r>
              <w:rPr>
                <w:rStyle w:val="269"/>
                <w:rFonts w:hint="eastAsia" w:ascii="微软雅黑" w:hAnsi="微软雅黑" w:eastAsia="微软雅黑" w:cs="微软雅黑"/>
                <w:b/>
                <w:bCs/>
                <w:color w:val="auto"/>
                <w:sz w:val="21"/>
                <w:szCs w:val="21"/>
                <w:highlight w:val="none"/>
                <w:shd w:val="clear" w:color="auto" w:fill="auto"/>
                <w:lang w:val="en-US" w:eastAsia="zh-CN"/>
              </w:rPr>
              <w:t>㎥</w:t>
            </w:r>
            <w:r>
              <w:rPr>
                <w:rStyle w:val="269"/>
                <w:rFonts w:hint="eastAsia" w:ascii="仿宋" w:hAnsi="仿宋" w:eastAsia="仿宋" w:cs="仿宋"/>
                <w:b/>
                <w:bCs/>
                <w:color w:val="auto"/>
                <w:sz w:val="21"/>
                <w:szCs w:val="21"/>
                <w:highlight w:val="none"/>
                <w:shd w:val="clear" w:color="auto" w:fill="auto"/>
              </w:rPr>
              <w:t>）</w:t>
            </w:r>
          </w:p>
        </w:tc>
        <w:tc>
          <w:tcPr>
            <w:tcW w:w="1327" w:type="dxa"/>
            <w:tcBorders>
              <w:top w:val="single" w:color="000000" w:sz="4" w:space="0"/>
              <w:left w:val="single" w:color="000000" w:sz="4" w:space="0"/>
              <w:bottom w:val="single" w:color="000000" w:sz="4" w:space="0"/>
              <w:right w:val="single" w:color="000000" w:sz="4" w:space="0"/>
            </w:tcBorders>
            <w:vAlign w:val="center"/>
          </w:tcPr>
          <w:p w14:paraId="31486E22">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lang w:eastAsia="zh-CN"/>
              </w:rPr>
              <w:t>成交供应商</w:t>
            </w:r>
            <w:r>
              <w:rPr>
                <w:rStyle w:val="269"/>
                <w:rFonts w:hint="eastAsia" w:ascii="仿宋" w:hAnsi="仿宋" w:eastAsia="仿宋" w:cs="仿宋"/>
                <w:b/>
                <w:bCs/>
                <w:color w:val="auto"/>
                <w:sz w:val="21"/>
                <w:szCs w:val="21"/>
                <w:highlight w:val="none"/>
                <w:shd w:val="clear" w:color="auto" w:fill="auto"/>
              </w:rPr>
              <w:t>数量（名）</w:t>
            </w:r>
          </w:p>
        </w:tc>
        <w:tc>
          <w:tcPr>
            <w:tcW w:w="1246" w:type="dxa"/>
            <w:tcBorders>
              <w:top w:val="single" w:color="000000" w:sz="4" w:space="0"/>
              <w:left w:val="single" w:color="000000" w:sz="4" w:space="0"/>
              <w:bottom w:val="single" w:color="000000" w:sz="4" w:space="0"/>
              <w:right w:val="single" w:color="000000" w:sz="4" w:space="0"/>
            </w:tcBorders>
            <w:vAlign w:val="center"/>
          </w:tcPr>
          <w:p w14:paraId="5E18CA53">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备注</w:t>
            </w:r>
          </w:p>
        </w:tc>
      </w:tr>
      <w:tr w14:paraId="5CB59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3353" w:type="dxa"/>
            <w:tcBorders>
              <w:left w:val="single" w:color="000000" w:sz="4" w:space="0"/>
              <w:right w:val="single" w:color="000000" w:sz="4" w:space="0"/>
            </w:tcBorders>
            <w:vAlign w:val="center"/>
          </w:tcPr>
          <w:p w14:paraId="59D09E6E">
            <w:pPr>
              <w:keepNext w:val="0"/>
              <w:keepLines w:val="0"/>
              <w:widowControl/>
              <w:suppressLineNumbers w:val="0"/>
              <w:jc w:val="center"/>
              <w:textAlignment w:val="center"/>
              <w:rPr>
                <w:color w:val="auto"/>
                <w:sz w:val="21"/>
                <w:szCs w:val="21"/>
                <w:highlight w:val="none"/>
                <w:shd w:val="clear" w:color="auto" w:fill="auto"/>
              </w:rPr>
            </w:pPr>
            <w:r>
              <w:rPr>
                <w:rFonts w:hint="eastAsia" w:ascii="仿宋" w:eastAsia="仿宋"/>
                <w:color w:val="auto"/>
                <w:sz w:val="21"/>
                <w:szCs w:val="21"/>
                <w:highlight w:val="none"/>
                <w:u w:val="single"/>
                <w:shd w:val="clear" w:color="auto" w:fill="auto"/>
                <w:lang w:eastAsia="zh-CN"/>
              </w:rPr>
              <w:t>彭水自治县龙溪至朱砂段公路及安全提升工程—砂石料加工服务</w:t>
            </w:r>
          </w:p>
        </w:tc>
        <w:tc>
          <w:tcPr>
            <w:tcW w:w="2862" w:type="dxa"/>
            <w:tcBorders>
              <w:left w:val="single" w:color="000000" w:sz="4" w:space="0"/>
              <w:bottom w:val="single" w:color="000000" w:sz="4" w:space="0"/>
              <w:right w:val="single" w:color="000000" w:sz="4" w:space="0"/>
            </w:tcBorders>
            <w:shd w:val="clear" w:color="auto" w:fill="auto"/>
            <w:vAlign w:val="center"/>
          </w:tcPr>
          <w:p w14:paraId="48384662">
            <w:pPr>
              <w:keepNext w:val="0"/>
              <w:keepLines w:val="0"/>
              <w:widowControl/>
              <w:suppressLineNumbers w:val="0"/>
              <w:jc w:val="center"/>
              <w:textAlignment w:val="center"/>
              <w:rPr>
                <w:rFonts w:hint="default" w:ascii="宋体" w:hAnsi="宋体" w:eastAsia="宋体" w:cs="宋体"/>
                <w:b w:val="0"/>
                <w:bCs w:val="0"/>
                <w:i w:val="0"/>
                <w:iCs w:val="0"/>
                <w:color w:val="auto"/>
                <w:kern w:val="2"/>
                <w:sz w:val="21"/>
                <w:szCs w:val="21"/>
                <w:highlight w:val="none"/>
                <w:u w:val="none"/>
                <w:shd w:val="clear" w:color="auto" w:fill="auto"/>
                <w:lang w:val="en-US" w:eastAsia="zh-CN" w:bidi="ar-SA"/>
              </w:rPr>
            </w:pPr>
            <w:r>
              <w:rPr>
                <w:rFonts w:hint="eastAsia" w:ascii="宋体" w:hAnsi="宋体" w:cs="宋体"/>
                <w:b w:val="0"/>
                <w:bCs w:val="0"/>
                <w:i w:val="0"/>
                <w:iCs w:val="0"/>
                <w:color w:val="auto"/>
                <w:kern w:val="2"/>
                <w:sz w:val="21"/>
                <w:szCs w:val="21"/>
                <w:highlight w:val="none"/>
                <w:u w:val="none"/>
                <w:shd w:val="clear" w:color="auto" w:fill="auto"/>
                <w:lang w:val="en-US" w:eastAsia="zh-CN" w:bidi="ar-SA"/>
              </w:rPr>
              <w:t>45</w:t>
            </w:r>
          </w:p>
        </w:tc>
        <w:tc>
          <w:tcPr>
            <w:tcW w:w="1327" w:type="dxa"/>
            <w:tcBorders>
              <w:left w:val="single" w:color="000000" w:sz="4" w:space="0"/>
              <w:right w:val="single" w:color="000000" w:sz="4" w:space="0"/>
            </w:tcBorders>
            <w:vAlign w:val="center"/>
          </w:tcPr>
          <w:p w14:paraId="26F52F20">
            <w:pPr>
              <w:keepNext w:val="0"/>
              <w:keepLines w:val="0"/>
              <w:widowControl/>
              <w:suppressLineNumbers w:val="0"/>
              <w:jc w:val="center"/>
              <w:textAlignment w:val="center"/>
              <w:rPr>
                <w:rFonts w:hint="default" w:ascii="宋体" w:hAnsi="宋体" w:eastAsia="宋体" w:cs="宋体"/>
                <w:b/>
                <w:bCs/>
                <w:i w:val="0"/>
                <w:iCs w:val="0"/>
                <w:color w:val="auto"/>
                <w:kern w:val="2"/>
                <w:sz w:val="18"/>
                <w:szCs w:val="18"/>
                <w:highlight w:val="none"/>
                <w:u w:val="none"/>
                <w:shd w:val="clear" w:color="auto" w:fill="auto"/>
                <w:lang w:val="en-US" w:eastAsia="zh-CN" w:bidi="ar-SA"/>
              </w:rPr>
            </w:pPr>
            <w:r>
              <w:rPr>
                <w:rFonts w:hint="eastAsia" w:ascii="宋体" w:hAnsi="宋体" w:cs="宋体"/>
                <w:b/>
                <w:bCs/>
                <w:i w:val="0"/>
                <w:iCs w:val="0"/>
                <w:color w:val="auto"/>
                <w:kern w:val="2"/>
                <w:sz w:val="18"/>
                <w:szCs w:val="18"/>
                <w:highlight w:val="none"/>
                <w:u w:val="none"/>
                <w:shd w:val="clear" w:color="auto" w:fill="auto"/>
                <w:lang w:val="en-US" w:eastAsia="zh-CN" w:bidi="ar-SA"/>
              </w:rPr>
              <w:t>1</w:t>
            </w:r>
          </w:p>
        </w:tc>
        <w:tc>
          <w:tcPr>
            <w:tcW w:w="1246" w:type="dxa"/>
            <w:tcBorders>
              <w:left w:val="single" w:color="000000" w:sz="4" w:space="0"/>
              <w:right w:val="single" w:color="000000" w:sz="4" w:space="0"/>
            </w:tcBorders>
            <w:vAlign w:val="center"/>
          </w:tcPr>
          <w:p w14:paraId="5875E857">
            <w:pPr>
              <w:keepNext w:val="0"/>
              <w:keepLines w:val="0"/>
              <w:widowControl/>
              <w:suppressLineNumbers w:val="0"/>
              <w:jc w:val="center"/>
              <w:textAlignment w:val="center"/>
              <w:rPr>
                <w:rFonts w:hint="default" w:ascii="宋体" w:hAnsi="宋体" w:eastAsia="宋体" w:cs="宋体"/>
                <w:b/>
                <w:bCs/>
                <w:i w:val="0"/>
                <w:iCs w:val="0"/>
                <w:color w:val="auto"/>
                <w:kern w:val="2"/>
                <w:sz w:val="18"/>
                <w:szCs w:val="18"/>
                <w:highlight w:val="none"/>
                <w:u w:val="none"/>
                <w:shd w:val="clear" w:color="auto" w:fill="auto"/>
                <w:lang w:val="en-US" w:eastAsia="zh-CN" w:bidi="ar-SA"/>
              </w:rPr>
            </w:pPr>
            <w:r>
              <w:rPr>
                <w:rFonts w:hint="eastAsia" w:ascii="宋体" w:hAnsi="宋体" w:cs="宋体"/>
                <w:b/>
                <w:bCs/>
                <w:i w:val="0"/>
                <w:iCs w:val="0"/>
                <w:color w:val="auto"/>
                <w:kern w:val="2"/>
                <w:sz w:val="18"/>
                <w:szCs w:val="18"/>
                <w:highlight w:val="none"/>
                <w:u w:val="none"/>
                <w:shd w:val="clear" w:color="auto" w:fill="auto"/>
                <w:lang w:val="en-US" w:eastAsia="zh-CN" w:bidi="ar-SA"/>
              </w:rPr>
              <w:t>全费用综合单价</w:t>
            </w:r>
          </w:p>
        </w:tc>
      </w:tr>
    </w:tbl>
    <w:p w14:paraId="64DB25E9">
      <w:pPr>
        <w:pStyle w:val="5"/>
        <w:spacing w:before="0" w:after="0" w:line="360" w:lineRule="auto"/>
        <w:rPr>
          <w:rFonts w:ascii="仿宋" w:eastAsia="仿宋"/>
          <w:color w:val="auto"/>
          <w:sz w:val="24"/>
          <w:szCs w:val="24"/>
          <w:highlight w:val="none"/>
          <w:shd w:val="clear" w:color="auto" w:fill="auto"/>
        </w:rPr>
      </w:pPr>
      <w:bookmarkStart w:id="26" w:name="_Toc30756"/>
      <w:r>
        <w:rPr>
          <w:rFonts w:hint="eastAsia" w:ascii="仿宋" w:eastAsia="仿宋"/>
          <w:color w:val="auto"/>
          <w:sz w:val="24"/>
          <w:szCs w:val="24"/>
          <w:highlight w:val="none"/>
          <w:shd w:val="clear" w:color="auto" w:fill="auto"/>
        </w:rPr>
        <w:t>二、资金来源</w:t>
      </w:r>
      <w:bookmarkEnd w:id="19"/>
      <w:bookmarkEnd w:id="20"/>
      <w:bookmarkEnd w:id="21"/>
      <w:bookmarkEnd w:id="22"/>
      <w:bookmarkEnd w:id="23"/>
      <w:bookmarkEnd w:id="26"/>
    </w:p>
    <w:p w14:paraId="24279822">
      <w:pPr>
        <w:spacing w:line="360" w:lineRule="auto"/>
        <w:ind w:firstLine="480" w:firstLineChars="200"/>
        <w:rPr>
          <w:rFonts w:hint="default" w:ascii="仿宋" w:eastAsia="仿宋"/>
          <w:color w:val="auto"/>
          <w:sz w:val="24"/>
          <w:szCs w:val="24"/>
          <w:highlight w:val="none"/>
          <w:shd w:val="clear" w:color="auto" w:fill="auto"/>
          <w:lang w:val="en-US"/>
        </w:rPr>
      </w:pPr>
      <w:r>
        <w:rPr>
          <w:rFonts w:hint="eastAsia" w:ascii="仿宋" w:eastAsia="仿宋"/>
          <w:color w:val="auto"/>
          <w:sz w:val="24"/>
          <w:szCs w:val="24"/>
          <w:highlight w:val="none"/>
          <w:shd w:val="clear" w:color="auto" w:fill="auto"/>
          <w:lang w:val="en-US" w:eastAsia="zh-CN"/>
        </w:rPr>
        <w:t>争取上级补助资金、县级配套资金、业主多渠道筹集资金。</w:t>
      </w:r>
    </w:p>
    <w:p w14:paraId="1B3A332A">
      <w:pPr>
        <w:pStyle w:val="5"/>
        <w:spacing w:before="0" w:after="0" w:line="360" w:lineRule="auto"/>
        <w:rPr>
          <w:rFonts w:ascii="仿宋" w:eastAsia="仿宋"/>
          <w:color w:val="auto"/>
          <w:sz w:val="24"/>
          <w:szCs w:val="24"/>
          <w:highlight w:val="none"/>
          <w:shd w:val="clear" w:color="auto" w:fill="auto"/>
        </w:rPr>
      </w:pPr>
      <w:bookmarkStart w:id="27" w:name="_Toc17495"/>
      <w:bookmarkStart w:id="28" w:name="_Toc19117"/>
      <w:bookmarkStart w:id="29" w:name="_Toc15957"/>
      <w:bookmarkStart w:id="30" w:name="_Toc4934"/>
      <w:bookmarkStart w:id="31" w:name="_Toc2576"/>
      <w:bookmarkStart w:id="32" w:name="_Toc1402"/>
      <w:r>
        <w:rPr>
          <w:rFonts w:hint="eastAsia" w:ascii="仿宋" w:eastAsia="仿宋"/>
          <w:color w:val="auto"/>
          <w:sz w:val="24"/>
          <w:szCs w:val="24"/>
          <w:highlight w:val="none"/>
          <w:shd w:val="clear" w:color="auto" w:fill="auto"/>
        </w:rPr>
        <w:t>三、供应商资格条件</w:t>
      </w:r>
      <w:bookmarkEnd w:id="27"/>
      <w:bookmarkEnd w:id="28"/>
      <w:bookmarkEnd w:id="29"/>
      <w:bookmarkEnd w:id="30"/>
      <w:bookmarkEnd w:id="31"/>
      <w:bookmarkEnd w:id="32"/>
    </w:p>
    <w:p w14:paraId="611575FC">
      <w:pPr>
        <w:spacing w:line="360" w:lineRule="auto"/>
        <w:ind w:firstLine="480" w:firstLineChars="200"/>
        <w:rPr>
          <w:rFonts w:hint="eastAsia" w:ascii="仿宋" w:eastAsia="仿宋"/>
          <w:color w:val="auto"/>
          <w:sz w:val="24"/>
          <w:szCs w:val="24"/>
          <w:highlight w:val="none"/>
          <w:shd w:val="clear" w:color="auto" w:fill="auto"/>
        </w:rPr>
      </w:pPr>
      <w:bookmarkStart w:id="33" w:name="_Toc13803"/>
      <w:bookmarkStart w:id="34" w:name="_Toc30626"/>
      <w:bookmarkStart w:id="35" w:name="_Toc27669"/>
      <w:bookmarkStart w:id="36" w:name="_Toc27547"/>
      <w:bookmarkStart w:id="37" w:name="_Toc93"/>
      <w:r>
        <w:rPr>
          <w:rFonts w:hint="eastAsia" w:ascii="仿宋" w:eastAsia="仿宋"/>
          <w:color w:val="auto"/>
          <w:sz w:val="24"/>
          <w:szCs w:val="24"/>
          <w:highlight w:val="none"/>
          <w:shd w:val="clear" w:color="auto" w:fill="auto"/>
        </w:rPr>
        <w:t>供应商是指向采购人提供服务或者货物的法人、其他组织或者自然人。合格的供应商应首先符合政府采购法第二十二条规定的基本资格条件，同时满足该项目的特定资格条件。</w:t>
      </w:r>
    </w:p>
    <w:p w14:paraId="32FA43B9">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合格的供应商应符合下列条件：</w:t>
      </w:r>
    </w:p>
    <w:p w14:paraId="36F87A97">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（一）基本条件</w:t>
      </w:r>
    </w:p>
    <w:p w14:paraId="0AB30168">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1、具有独立承担民事责任的能力；</w:t>
      </w:r>
    </w:p>
    <w:p w14:paraId="6E6A2AC4">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2、具有良好的商业信誉和健全的财务会计制度；</w:t>
      </w:r>
    </w:p>
    <w:p w14:paraId="4FA3C89B">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3、具有履行合同所必需的设备和专业技术能力；</w:t>
      </w:r>
    </w:p>
    <w:p w14:paraId="734E011D">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4、有依法缴纳税收和社会保障资金的良好记录；</w:t>
      </w:r>
    </w:p>
    <w:p w14:paraId="18084DA1">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5、参加政府采购活动前三年内，在经营活动中没有重大违法记录。</w:t>
      </w:r>
    </w:p>
    <w:p w14:paraId="5797444D">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6、法律、行政法规规定的其他条件。</w:t>
      </w:r>
    </w:p>
    <w:p w14:paraId="6999A893">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（二）特定资格条件</w:t>
      </w:r>
    </w:p>
    <w:p w14:paraId="407A3F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无</w:t>
      </w:r>
    </w:p>
    <w:p w14:paraId="269125A8">
      <w:pPr>
        <w:pStyle w:val="5"/>
        <w:spacing w:before="0" w:after="0" w:line="360" w:lineRule="auto"/>
        <w:rPr>
          <w:rFonts w:ascii="仿宋" w:eastAsia="仿宋"/>
          <w:color w:val="auto"/>
          <w:sz w:val="24"/>
          <w:szCs w:val="24"/>
          <w:highlight w:val="none"/>
          <w:shd w:val="clear" w:color="auto" w:fill="auto"/>
        </w:rPr>
      </w:pPr>
      <w:bookmarkStart w:id="38" w:name="_Toc14097"/>
      <w:r>
        <w:rPr>
          <w:rFonts w:hint="eastAsia" w:ascii="仿宋" w:eastAsia="仿宋"/>
          <w:color w:val="auto"/>
          <w:sz w:val="24"/>
          <w:szCs w:val="24"/>
          <w:highlight w:val="none"/>
          <w:shd w:val="clear" w:color="auto" w:fill="auto"/>
        </w:rPr>
        <w:t>四、采购有关说明</w:t>
      </w:r>
      <w:bookmarkEnd w:id="24"/>
      <w:bookmarkEnd w:id="33"/>
      <w:bookmarkEnd w:id="34"/>
      <w:bookmarkEnd w:id="35"/>
      <w:bookmarkEnd w:id="36"/>
      <w:bookmarkEnd w:id="37"/>
      <w:bookmarkEnd w:id="38"/>
    </w:p>
    <w:p w14:paraId="70F94343">
      <w:pPr>
        <w:spacing w:line="360" w:lineRule="auto"/>
        <w:ind w:firstLine="480" w:firstLineChars="200"/>
        <w:rPr>
          <w:rFonts w:hint="eastAsia" w:ascii="仿宋" w:hAnsi="仿宋" w:eastAsia="仿宋" w:cs="仿宋"/>
          <w:color w:val="auto"/>
          <w:sz w:val="24"/>
          <w:highlight w:val="none"/>
          <w:shd w:val="clear" w:color="auto" w:fill="auto"/>
        </w:rPr>
      </w:pPr>
      <w:bookmarkStart w:id="39" w:name="_Toc373860294"/>
      <w:r>
        <w:rPr>
          <w:rFonts w:hint="eastAsia" w:ascii="仿宋" w:hAnsi="仿宋" w:eastAsia="仿宋" w:cs="仿宋"/>
          <w:color w:val="auto"/>
          <w:sz w:val="24"/>
          <w:highlight w:val="none"/>
          <w:shd w:val="clear" w:color="auto" w:fill="auto"/>
        </w:rPr>
        <w:t>4.1</w:t>
      </w:r>
      <w:r>
        <w:rPr>
          <w:rFonts w:hint="eastAsia" w:ascii="仿宋" w:eastAsia="仿宋"/>
          <w:color w:val="auto"/>
          <w:sz w:val="24"/>
          <w:szCs w:val="24"/>
          <w:highlight w:val="none"/>
        </w:rPr>
        <w:t>凡有意参加采购的供应商，在</w:t>
      </w:r>
      <w:r>
        <w:rPr>
          <w:rFonts w:hint="eastAsia" w:ascii="仿宋" w:eastAsia="仿宋"/>
          <w:color w:val="auto"/>
          <w:sz w:val="24"/>
          <w:szCs w:val="24"/>
          <w:highlight w:val="none"/>
          <w:lang w:val="en-US" w:eastAsia="zh-CN"/>
        </w:rPr>
        <w:t>采购</w:t>
      </w:r>
      <w:r>
        <w:rPr>
          <w:rFonts w:hint="eastAsia" w:ascii="仿宋" w:eastAsia="仿宋"/>
          <w:color w:val="auto"/>
          <w:sz w:val="24"/>
          <w:szCs w:val="24"/>
          <w:highlight w:val="none"/>
        </w:rPr>
        <w:t>公告发布期限内，</w:t>
      </w:r>
      <w:r>
        <w:rPr>
          <w:rFonts w:hint="eastAsia" w:ascii="仿宋" w:eastAsia="仿宋"/>
          <w:color w:val="auto"/>
          <w:sz w:val="24"/>
          <w:szCs w:val="24"/>
          <w:highlight w:val="none"/>
          <w:lang w:val="en-US" w:eastAsia="zh-CN"/>
        </w:rPr>
        <w:t>供应商在重庆康发公路工程有限责任公司网（https://www.cqkangfa.cn）上自行下载</w:t>
      </w:r>
      <w:r>
        <w:rPr>
          <w:rFonts w:hint="eastAsia" w:ascii="仿宋" w:eastAsia="仿宋"/>
          <w:color w:val="auto"/>
          <w:sz w:val="24"/>
          <w:szCs w:val="24"/>
          <w:highlight w:val="none"/>
        </w:rPr>
        <w:t>报名并领取</w:t>
      </w:r>
      <w:r>
        <w:rPr>
          <w:rFonts w:hint="eastAsia" w:ascii="仿宋" w:eastAsia="仿宋"/>
          <w:color w:val="auto"/>
          <w:sz w:val="24"/>
          <w:szCs w:val="24"/>
          <w:highlight w:val="none"/>
          <w:lang w:val="en-US" w:eastAsia="zh-CN"/>
        </w:rPr>
        <w:t>采购文件</w:t>
      </w:r>
      <w:r>
        <w:rPr>
          <w:rFonts w:hint="eastAsia" w:ascii="仿宋" w:eastAsia="仿宋"/>
          <w:color w:val="auto"/>
          <w:sz w:val="24"/>
          <w:szCs w:val="24"/>
          <w:highlight w:val="none"/>
        </w:rPr>
        <w:t>。无论供应商</w:t>
      </w:r>
      <w:r>
        <w:rPr>
          <w:rFonts w:hint="eastAsia" w:ascii="仿宋" w:eastAsia="仿宋"/>
          <w:color w:val="auto"/>
          <w:sz w:val="24"/>
          <w:szCs w:val="24"/>
          <w:highlight w:val="none"/>
          <w:lang w:val="en-US" w:eastAsia="zh-CN"/>
        </w:rPr>
        <w:t>查看</w:t>
      </w:r>
      <w:r>
        <w:rPr>
          <w:rFonts w:hint="eastAsia" w:ascii="仿宋" w:eastAsia="仿宋"/>
          <w:color w:val="auto"/>
          <w:sz w:val="24"/>
          <w:szCs w:val="24"/>
          <w:highlight w:val="none"/>
        </w:rPr>
        <w:t>与否，均视为已知晓所有采购实质性要求内容。</w:t>
      </w:r>
      <w:r>
        <w:rPr>
          <w:rFonts w:hint="eastAsia" w:ascii="仿宋" w:hAnsi="仿宋" w:eastAsia="仿宋" w:cs="仿宋"/>
          <w:color w:val="auto"/>
          <w:sz w:val="24"/>
          <w:highlight w:val="none"/>
          <w:shd w:val="clear" w:color="auto" w:fill="auto"/>
          <w:lang w:val="en-US" w:eastAsia="zh-CN"/>
        </w:rPr>
        <w:t>采购</w:t>
      </w:r>
      <w:r>
        <w:rPr>
          <w:rFonts w:hint="eastAsia" w:ascii="仿宋" w:hAnsi="仿宋" w:eastAsia="仿宋" w:cs="仿宋"/>
          <w:color w:val="auto"/>
          <w:sz w:val="24"/>
          <w:highlight w:val="none"/>
          <w:shd w:val="clear" w:color="auto" w:fill="auto"/>
        </w:rPr>
        <w:t>公告发布的时间为</w:t>
      </w:r>
      <w:r>
        <w:rPr>
          <w:rFonts w:hint="eastAsia" w:ascii="仿宋" w:hAnsi="仿宋" w:eastAsia="仿宋" w:cs="仿宋"/>
          <w:color w:val="auto"/>
          <w:sz w:val="24"/>
          <w:highlight w:val="none"/>
          <w:u w:val="single"/>
          <w:shd w:val="clear" w:color="auto" w:fill="auto"/>
          <w:lang w:val="en-US" w:eastAsia="zh-CN"/>
        </w:rPr>
        <w:t xml:space="preserve">2026 </w:t>
      </w:r>
      <w:r>
        <w:rPr>
          <w:rFonts w:hint="eastAsia" w:ascii="仿宋" w:hAnsi="仿宋" w:eastAsia="仿宋" w:cs="仿宋"/>
          <w:color w:val="auto"/>
          <w:sz w:val="24"/>
          <w:highlight w:val="none"/>
          <w:shd w:val="clear" w:color="auto" w:fill="auto"/>
        </w:rPr>
        <w:t>年</w:t>
      </w:r>
      <w:r>
        <w:rPr>
          <w:rFonts w:hint="eastAsia" w:ascii="仿宋" w:hAnsi="仿宋" w:eastAsia="仿宋" w:cs="仿宋"/>
          <w:color w:val="auto"/>
          <w:sz w:val="24"/>
          <w:highlight w:val="none"/>
          <w:u w:val="single"/>
          <w:shd w:val="clear" w:color="auto" w:fill="auto"/>
          <w:lang w:val="en-US" w:eastAsia="zh-CN"/>
        </w:rPr>
        <w:t xml:space="preserve"> 8</w:t>
      </w:r>
      <w:r>
        <w:rPr>
          <w:rFonts w:hint="eastAsia" w:ascii="仿宋" w:hAnsi="仿宋" w:eastAsia="仿宋" w:cs="仿宋"/>
          <w:color w:val="auto"/>
          <w:sz w:val="24"/>
          <w:highlight w:val="none"/>
          <w:shd w:val="clear" w:color="auto" w:fill="auto"/>
        </w:rPr>
        <w:t>月</w:t>
      </w:r>
      <w:r>
        <w:rPr>
          <w:rFonts w:hint="eastAsia" w:ascii="仿宋" w:hAnsi="仿宋" w:eastAsia="仿宋" w:cs="仿宋"/>
          <w:color w:val="auto"/>
          <w:sz w:val="24"/>
          <w:highlight w:val="none"/>
          <w:u w:val="single"/>
          <w:shd w:val="clear" w:color="auto" w:fill="auto"/>
          <w:lang w:val="en-US" w:eastAsia="zh-CN"/>
        </w:rPr>
        <w:t xml:space="preserve">   14</w:t>
      </w:r>
      <w:r>
        <w:rPr>
          <w:rFonts w:hint="eastAsia" w:ascii="仿宋" w:hAnsi="仿宋" w:eastAsia="仿宋" w:cs="仿宋"/>
          <w:color w:val="auto"/>
          <w:sz w:val="24"/>
          <w:highlight w:val="none"/>
          <w:shd w:val="clear" w:color="auto" w:fill="auto"/>
        </w:rPr>
        <w:t>日至</w:t>
      </w:r>
      <w:r>
        <w:rPr>
          <w:rFonts w:hint="eastAsia" w:ascii="仿宋" w:hAnsi="仿宋" w:eastAsia="仿宋" w:cs="仿宋"/>
          <w:color w:val="auto"/>
          <w:sz w:val="24"/>
          <w:highlight w:val="none"/>
          <w:u w:val="single"/>
          <w:shd w:val="clear" w:color="auto" w:fill="auto"/>
          <w:lang w:val="en-US" w:eastAsia="zh-CN"/>
        </w:rPr>
        <w:t xml:space="preserve"> 2026 </w:t>
      </w:r>
      <w:r>
        <w:rPr>
          <w:rFonts w:hint="eastAsia" w:ascii="仿宋" w:hAnsi="仿宋" w:eastAsia="仿宋" w:cs="仿宋"/>
          <w:color w:val="auto"/>
          <w:sz w:val="24"/>
          <w:highlight w:val="none"/>
          <w:shd w:val="clear" w:color="auto" w:fill="auto"/>
        </w:rPr>
        <w:t>年</w:t>
      </w:r>
      <w:r>
        <w:rPr>
          <w:rFonts w:hint="eastAsia" w:ascii="仿宋" w:hAnsi="仿宋" w:eastAsia="仿宋" w:cs="仿宋"/>
          <w:color w:val="auto"/>
          <w:sz w:val="24"/>
          <w:highlight w:val="none"/>
          <w:u w:val="single"/>
          <w:shd w:val="clear" w:color="auto" w:fill="auto"/>
          <w:lang w:val="en-US" w:eastAsia="zh-CN"/>
        </w:rPr>
        <w:t xml:space="preserve"> 8 </w:t>
      </w:r>
      <w:r>
        <w:rPr>
          <w:rFonts w:hint="eastAsia" w:ascii="仿宋" w:hAnsi="仿宋" w:eastAsia="仿宋" w:cs="仿宋"/>
          <w:color w:val="auto"/>
          <w:sz w:val="24"/>
          <w:highlight w:val="none"/>
          <w:shd w:val="clear" w:color="auto" w:fill="auto"/>
        </w:rPr>
        <w:t>月</w:t>
      </w:r>
      <w:r>
        <w:rPr>
          <w:rFonts w:hint="eastAsia" w:ascii="仿宋" w:hAnsi="仿宋" w:eastAsia="仿宋" w:cs="仿宋"/>
          <w:color w:val="auto"/>
          <w:sz w:val="24"/>
          <w:highlight w:val="none"/>
          <w:u w:val="single"/>
          <w:shd w:val="clear" w:color="auto" w:fill="auto"/>
          <w:lang w:val="en-US" w:eastAsia="zh-CN"/>
        </w:rPr>
        <w:t>18</w:t>
      </w:r>
      <w:bookmarkStart w:id="296" w:name="_GoBack"/>
      <w:bookmarkEnd w:id="296"/>
      <w:r>
        <w:rPr>
          <w:rFonts w:hint="eastAsia" w:ascii="仿宋" w:hAnsi="仿宋" w:eastAsia="仿宋" w:cs="仿宋"/>
          <w:color w:val="auto"/>
          <w:sz w:val="24"/>
          <w:highlight w:val="none"/>
          <w:shd w:val="clear" w:color="auto" w:fill="auto"/>
        </w:rPr>
        <w:t>日</w:t>
      </w:r>
      <w:r>
        <w:rPr>
          <w:rFonts w:hint="eastAsia" w:ascii="仿宋" w:hAnsi="仿宋" w:eastAsia="仿宋" w:cs="仿宋"/>
          <w:color w:val="auto"/>
          <w:sz w:val="24"/>
          <w:highlight w:val="none"/>
          <w:u w:val="single"/>
          <w:shd w:val="clear" w:color="auto" w:fill="auto"/>
          <w:lang w:val="en-US" w:eastAsia="zh-CN"/>
        </w:rPr>
        <w:t>17:00</w:t>
      </w:r>
      <w:r>
        <w:rPr>
          <w:rFonts w:hint="eastAsia" w:ascii="仿宋" w:hAnsi="仿宋" w:eastAsia="仿宋" w:cs="仿宋"/>
          <w:color w:val="auto"/>
          <w:sz w:val="24"/>
          <w:highlight w:val="none"/>
          <w:shd w:val="clear" w:color="auto" w:fill="auto"/>
        </w:rPr>
        <w:t xml:space="preserve">。 </w:t>
      </w:r>
    </w:p>
    <w:p w14:paraId="6C930600">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lang w:val="en-US" w:eastAsia="zh-CN"/>
        </w:rPr>
        <w:t>4.2</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发售：</w:t>
      </w:r>
      <w:r>
        <w:rPr>
          <w:rFonts w:hint="eastAsia" w:ascii="仿宋" w:hAnsi="仿宋" w:eastAsia="仿宋" w:cs="Times New Roman"/>
          <w:color w:val="auto"/>
          <w:sz w:val="24"/>
          <w:szCs w:val="24"/>
          <w:highlight w:val="none"/>
          <w:shd w:val="clear" w:color="auto" w:fill="auto"/>
        </w:rPr>
        <w:t>人民币</w:t>
      </w:r>
      <w:r>
        <w:rPr>
          <w:rFonts w:hint="eastAsia" w:ascii="仿宋" w:hAnsi="仿宋" w:eastAsia="仿宋" w:cs="Times New Roman"/>
          <w:color w:val="auto"/>
          <w:sz w:val="24"/>
          <w:szCs w:val="24"/>
          <w:highlight w:val="none"/>
          <w:shd w:val="clear" w:color="auto" w:fill="auto"/>
          <w:lang w:val="en-US" w:eastAsia="zh-CN"/>
        </w:rPr>
        <w:t>500</w:t>
      </w:r>
      <w:r>
        <w:rPr>
          <w:rFonts w:hint="eastAsia" w:ascii="仿宋" w:hAnsi="仿宋" w:eastAsia="仿宋" w:cs="Times New Roman"/>
          <w:color w:val="auto"/>
          <w:sz w:val="24"/>
          <w:szCs w:val="24"/>
          <w:highlight w:val="none"/>
          <w:shd w:val="clear" w:color="auto" w:fill="auto"/>
        </w:rPr>
        <w:t>.00元/包</w:t>
      </w:r>
      <w:r>
        <w:rPr>
          <w:rFonts w:hint="eastAsia" w:ascii="仿宋" w:eastAsia="仿宋"/>
          <w:color w:val="auto"/>
          <w:sz w:val="24"/>
          <w:szCs w:val="24"/>
          <w:highlight w:val="none"/>
          <w:shd w:val="clear" w:color="auto" w:fill="auto"/>
        </w:rPr>
        <w:t>。</w:t>
      </w:r>
    </w:p>
    <w:p w14:paraId="0C7AC4DD">
      <w:pPr>
        <w:spacing w:line="360" w:lineRule="auto"/>
        <w:ind w:firstLine="480" w:firstLineChars="200"/>
        <w:rPr>
          <w:rFonts w:hint="eastAsia" w:ascii="仿宋" w:eastAsia="仿宋"/>
          <w:color w:val="auto"/>
          <w:sz w:val="24"/>
          <w:szCs w:val="24"/>
          <w:highlight w:val="none"/>
          <w:shd w:val="clear" w:color="auto" w:fill="auto"/>
          <w:lang w:val="en-US" w:eastAsia="zh-CN"/>
        </w:rPr>
      </w:pPr>
      <w:r>
        <w:rPr>
          <w:rFonts w:hint="eastAsia" w:ascii="仿宋" w:eastAsia="仿宋"/>
          <w:color w:val="auto"/>
          <w:sz w:val="24"/>
          <w:szCs w:val="24"/>
          <w:highlight w:val="none"/>
          <w:shd w:val="clear" w:color="auto" w:fill="auto"/>
          <w:lang w:val="en-US" w:eastAsia="zh-CN"/>
        </w:rPr>
        <w:t>4.3</w:t>
      </w:r>
      <w:r>
        <w:rPr>
          <w:rFonts w:hint="eastAsia" w:ascii="仿宋" w:eastAsia="仿宋"/>
          <w:color w:val="auto"/>
          <w:sz w:val="24"/>
          <w:szCs w:val="24"/>
          <w:highlight w:val="none"/>
          <w:shd w:val="clear" w:color="auto" w:fill="auto"/>
        </w:rPr>
        <w:t>响应文件递交</w:t>
      </w:r>
      <w:r>
        <w:rPr>
          <w:rFonts w:hint="eastAsia" w:ascii="仿宋" w:eastAsia="仿宋"/>
          <w:color w:val="auto"/>
          <w:sz w:val="24"/>
          <w:szCs w:val="24"/>
          <w:highlight w:val="none"/>
          <w:shd w:val="clear" w:color="auto" w:fill="auto"/>
          <w:lang w:val="en-US" w:eastAsia="zh-CN"/>
        </w:rPr>
        <w:t>及</w:t>
      </w:r>
      <w:r>
        <w:rPr>
          <w:rFonts w:hint="eastAsia" w:ascii="仿宋" w:eastAsia="仿宋"/>
          <w:color w:val="auto"/>
          <w:sz w:val="24"/>
          <w:szCs w:val="24"/>
          <w:highlight w:val="none"/>
          <w:shd w:val="clear" w:color="auto" w:fill="auto"/>
        </w:rPr>
        <w:t>开标地址：重庆市彭水县绍庆街道滨江路178号碧云龙庭汇景3号楼第10层；逾期送达的或者未送达指定地点的</w:t>
      </w:r>
      <w:r>
        <w:rPr>
          <w:rFonts w:hint="eastAsia" w:ascii="仿宋" w:eastAsia="仿宋"/>
          <w:color w:val="auto"/>
          <w:sz w:val="24"/>
          <w:szCs w:val="24"/>
          <w:highlight w:val="none"/>
          <w:shd w:val="clear" w:color="auto" w:fill="auto"/>
          <w:lang w:val="en-US" w:eastAsia="zh-CN"/>
        </w:rPr>
        <w:t>响应</w:t>
      </w:r>
      <w:r>
        <w:rPr>
          <w:rFonts w:hint="eastAsia" w:ascii="仿宋" w:eastAsia="仿宋"/>
          <w:color w:val="auto"/>
          <w:sz w:val="24"/>
          <w:szCs w:val="24"/>
          <w:highlight w:val="none"/>
          <w:shd w:val="clear" w:color="auto" w:fill="auto"/>
        </w:rPr>
        <w:t>文件，</w:t>
      </w:r>
      <w:r>
        <w:rPr>
          <w:rFonts w:hint="eastAsia" w:ascii="仿宋" w:eastAsia="仿宋"/>
          <w:color w:val="auto"/>
          <w:sz w:val="24"/>
          <w:szCs w:val="24"/>
          <w:highlight w:val="none"/>
          <w:shd w:val="clear" w:color="auto" w:fill="auto"/>
          <w:lang w:val="en-US" w:eastAsia="zh-CN"/>
        </w:rPr>
        <w:t>采购</w:t>
      </w:r>
      <w:r>
        <w:rPr>
          <w:rFonts w:hint="eastAsia" w:ascii="仿宋" w:eastAsia="仿宋"/>
          <w:color w:val="auto"/>
          <w:sz w:val="24"/>
          <w:szCs w:val="24"/>
          <w:highlight w:val="none"/>
          <w:shd w:val="clear" w:color="auto" w:fill="auto"/>
        </w:rPr>
        <w:t>人及</w:t>
      </w:r>
      <w:r>
        <w:rPr>
          <w:rFonts w:hint="eastAsia" w:ascii="仿宋" w:eastAsia="仿宋"/>
          <w:color w:val="auto"/>
          <w:sz w:val="24"/>
          <w:szCs w:val="24"/>
          <w:highlight w:val="none"/>
          <w:shd w:val="clear" w:color="auto" w:fill="auto"/>
          <w:lang w:val="en-US" w:eastAsia="zh-CN"/>
        </w:rPr>
        <w:t>采购</w:t>
      </w:r>
      <w:r>
        <w:rPr>
          <w:rFonts w:hint="eastAsia" w:ascii="仿宋" w:eastAsia="仿宋"/>
          <w:color w:val="auto"/>
          <w:sz w:val="24"/>
          <w:szCs w:val="24"/>
          <w:highlight w:val="none"/>
          <w:shd w:val="clear" w:color="auto" w:fill="auto"/>
        </w:rPr>
        <w:t>代理机构不予受理。</w:t>
      </w:r>
    </w:p>
    <w:p w14:paraId="4EDC3963">
      <w:pPr>
        <w:spacing w:line="360" w:lineRule="auto"/>
        <w:ind w:firstLine="480" w:firstLineChars="200"/>
        <w:rPr>
          <w:rFonts w:hint="default" w:ascii="仿宋" w:eastAsia="仿宋"/>
          <w:color w:val="auto"/>
          <w:sz w:val="24"/>
          <w:szCs w:val="24"/>
          <w:highlight w:val="none"/>
          <w:shd w:val="clear" w:color="auto" w:fill="auto"/>
          <w:lang w:val="en-US"/>
        </w:rPr>
      </w:pPr>
      <w:r>
        <w:rPr>
          <w:rFonts w:hint="eastAsia" w:ascii="仿宋" w:eastAsia="仿宋"/>
          <w:color w:val="auto"/>
          <w:sz w:val="24"/>
          <w:szCs w:val="24"/>
          <w:highlight w:val="none"/>
          <w:shd w:val="clear" w:color="auto" w:fill="auto"/>
          <w:lang w:val="en-US" w:eastAsia="zh-CN"/>
        </w:rPr>
        <w:t>4.4</w:t>
      </w:r>
      <w:r>
        <w:rPr>
          <w:rFonts w:hint="eastAsia" w:ascii="仿宋" w:eastAsia="仿宋"/>
          <w:color w:val="auto"/>
          <w:sz w:val="24"/>
          <w:szCs w:val="24"/>
          <w:highlight w:val="none"/>
          <w:shd w:val="clear" w:color="auto" w:fill="auto"/>
        </w:rPr>
        <w:t>响应文件递交开始时间：</w:t>
      </w:r>
      <w:r>
        <w:rPr>
          <w:rFonts w:hint="eastAsia" w:ascii="仿宋" w:eastAsia="仿宋"/>
          <w:color w:val="auto"/>
          <w:sz w:val="24"/>
          <w:szCs w:val="24"/>
          <w:highlight w:val="none"/>
          <w:shd w:val="clear" w:color="auto" w:fill="auto"/>
          <w:lang w:eastAsia="zh-CN"/>
        </w:rPr>
        <w:t>202</w:t>
      </w:r>
      <w:r>
        <w:rPr>
          <w:rFonts w:hint="eastAsia" w:ascii="仿宋" w:eastAsia="仿宋"/>
          <w:color w:val="auto"/>
          <w:sz w:val="24"/>
          <w:szCs w:val="24"/>
          <w:highlight w:val="none"/>
          <w:shd w:val="clear" w:color="auto" w:fill="auto"/>
          <w:lang w:val="en-US" w:eastAsia="zh-CN"/>
        </w:rPr>
        <w:t>6</w:t>
      </w:r>
      <w:r>
        <w:rPr>
          <w:rFonts w:hint="eastAsia" w:ascii="仿宋" w:eastAsia="仿宋"/>
          <w:color w:val="auto"/>
          <w:sz w:val="24"/>
          <w:szCs w:val="24"/>
          <w:highlight w:val="none"/>
          <w:shd w:val="clear" w:color="auto" w:fill="auto"/>
        </w:rPr>
        <w:t xml:space="preserve">年 </w:t>
      </w:r>
      <w:r>
        <w:rPr>
          <w:rFonts w:hint="eastAsia" w:ascii="仿宋" w:eastAsia="仿宋"/>
          <w:color w:val="auto"/>
          <w:sz w:val="24"/>
          <w:szCs w:val="24"/>
          <w:highlight w:val="none"/>
          <w:shd w:val="clear" w:color="auto" w:fill="auto"/>
          <w:lang w:val="en-US" w:eastAsia="zh-CN"/>
        </w:rPr>
        <w:t>8</w:t>
      </w:r>
      <w:r>
        <w:rPr>
          <w:rFonts w:hint="eastAsia" w:ascii="仿宋" w:eastAsia="仿宋"/>
          <w:color w:val="auto"/>
          <w:sz w:val="24"/>
          <w:szCs w:val="24"/>
          <w:highlight w:val="none"/>
          <w:shd w:val="clear" w:color="auto" w:fill="auto"/>
        </w:rPr>
        <w:t>月</w:t>
      </w:r>
      <w:r>
        <w:rPr>
          <w:rFonts w:hint="eastAsia" w:ascii="仿宋" w:eastAsia="仿宋"/>
          <w:color w:val="auto"/>
          <w:sz w:val="24"/>
          <w:szCs w:val="24"/>
          <w:highlight w:val="none"/>
          <w:shd w:val="clear" w:color="auto" w:fill="auto"/>
          <w:lang w:val="en-US" w:eastAsia="zh-CN"/>
        </w:rPr>
        <w:t>19</w:t>
      </w:r>
      <w:r>
        <w:rPr>
          <w:rFonts w:hint="eastAsia" w:ascii="仿宋" w:eastAsia="仿宋"/>
          <w:color w:val="auto"/>
          <w:sz w:val="24"/>
          <w:szCs w:val="24"/>
          <w:highlight w:val="none"/>
          <w:shd w:val="clear" w:color="auto" w:fill="auto"/>
        </w:rPr>
        <w:t>日北京时间</w:t>
      </w:r>
      <w:r>
        <w:rPr>
          <w:rFonts w:hint="eastAsia" w:ascii="仿宋" w:eastAsia="仿宋"/>
          <w:color w:val="auto"/>
          <w:sz w:val="24"/>
          <w:szCs w:val="24"/>
          <w:highlight w:val="none"/>
          <w:shd w:val="clear" w:color="auto" w:fill="auto"/>
          <w:lang w:val="en-US" w:eastAsia="zh-CN"/>
        </w:rPr>
        <w:t>9</w:t>
      </w:r>
      <w:r>
        <w:rPr>
          <w:rFonts w:ascii="仿宋" w:eastAsia="仿宋"/>
          <w:color w:val="auto"/>
          <w:sz w:val="24"/>
          <w:szCs w:val="24"/>
          <w:highlight w:val="none"/>
          <w:shd w:val="clear" w:color="auto" w:fill="auto"/>
        </w:rPr>
        <w:t>:</w:t>
      </w:r>
      <w:r>
        <w:rPr>
          <w:rFonts w:hint="eastAsia" w:ascii="仿宋" w:eastAsia="仿宋"/>
          <w:color w:val="auto"/>
          <w:sz w:val="24"/>
          <w:szCs w:val="24"/>
          <w:highlight w:val="none"/>
          <w:shd w:val="clear" w:color="auto" w:fill="auto"/>
          <w:lang w:val="en-US" w:eastAsia="zh-CN"/>
        </w:rPr>
        <w:t>30</w:t>
      </w:r>
    </w:p>
    <w:p w14:paraId="05D66C3F">
      <w:pPr>
        <w:spacing w:line="360" w:lineRule="auto"/>
        <w:ind w:firstLine="480" w:firstLineChars="200"/>
        <w:rPr>
          <w:rFonts w:hint="default" w:ascii="仿宋" w:eastAsia="仿宋"/>
          <w:color w:val="auto"/>
          <w:sz w:val="24"/>
          <w:szCs w:val="24"/>
          <w:highlight w:val="none"/>
          <w:shd w:val="clear" w:color="auto" w:fill="auto"/>
          <w:lang w:val="en-US"/>
        </w:rPr>
      </w:pPr>
      <w:r>
        <w:rPr>
          <w:rFonts w:hint="eastAsia" w:ascii="仿宋" w:eastAsia="仿宋"/>
          <w:color w:val="auto"/>
          <w:sz w:val="24"/>
          <w:szCs w:val="24"/>
          <w:highlight w:val="none"/>
          <w:shd w:val="clear" w:color="auto" w:fill="auto"/>
          <w:lang w:val="en-US" w:eastAsia="zh-CN"/>
        </w:rPr>
        <w:t>4.5</w:t>
      </w:r>
      <w:r>
        <w:rPr>
          <w:rFonts w:hint="eastAsia" w:ascii="仿宋" w:eastAsia="仿宋"/>
          <w:color w:val="auto"/>
          <w:sz w:val="24"/>
          <w:szCs w:val="24"/>
          <w:highlight w:val="none"/>
          <w:shd w:val="clear" w:color="auto" w:fill="auto"/>
        </w:rPr>
        <w:t>响应文件递交截止时间：</w:t>
      </w:r>
      <w:r>
        <w:rPr>
          <w:rFonts w:hint="eastAsia" w:ascii="仿宋" w:eastAsia="仿宋"/>
          <w:color w:val="auto"/>
          <w:sz w:val="24"/>
          <w:szCs w:val="24"/>
          <w:highlight w:val="none"/>
          <w:shd w:val="clear" w:color="auto" w:fill="auto"/>
          <w:lang w:eastAsia="zh-CN"/>
        </w:rPr>
        <w:t>202</w:t>
      </w:r>
      <w:r>
        <w:rPr>
          <w:rFonts w:hint="eastAsia" w:ascii="仿宋" w:eastAsia="仿宋"/>
          <w:color w:val="auto"/>
          <w:sz w:val="24"/>
          <w:szCs w:val="24"/>
          <w:highlight w:val="none"/>
          <w:shd w:val="clear" w:color="auto" w:fill="auto"/>
          <w:lang w:val="en-US" w:eastAsia="zh-CN"/>
        </w:rPr>
        <w:t>6</w:t>
      </w:r>
      <w:r>
        <w:rPr>
          <w:rFonts w:hint="eastAsia" w:ascii="仿宋" w:eastAsia="仿宋"/>
          <w:color w:val="auto"/>
          <w:sz w:val="24"/>
          <w:szCs w:val="24"/>
          <w:highlight w:val="none"/>
          <w:shd w:val="clear" w:color="auto" w:fill="auto"/>
        </w:rPr>
        <w:t xml:space="preserve">年 </w:t>
      </w:r>
      <w:r>
        <w:rPr>
          <w:rFonts w:hint="eastAsia" w:ascii="仿宋" w:eastAsia="仿宋"/>
          <w:color w:val="auto"/>
          <w:sz w:val="24"/>
          <w:szCs w:val="24"/>
          <w:highlight w:val="none"/>
          <w:shd w:val="clear" w:color="auto" w:fill="auto"/>
          <w:lang w:val="en-US" w:eastAsia="zh-CN"/>
        </w:rPr>
        <w:t>8</w:t>
      </w:r>
      <w:r>
        <w:rPr>
          <w:rFonts w:hint="eastAsia" w:ascii="仿宋" w:eastAsia="仿宋"/>
          <w:color w:val="auto"/>
          <w:sz w:val="24"/>
          <w:szCs w:val="24"/>
          <w:highlight w:val="none"/>
          <w:shd w:val="clear" w:color="auto" w:fill="auto"/>
        </w:rPr>
        <w:t>月</w:t>
      </w:r>
      <w:r>
        <w:rPr>
          <w:rFonts w:hint="eastAsia" w:ascii="仿宋" w:eastAsia="仿宋"/>
          <w:color w:val="auto"/>
          <w:sz w:val="24"/>
          <w:szCs w:val="24"/>
          <w:highlight w:val="none"/>
          <w:shd w:val="clear" w:color="auto" w:fill="auto"/>
          <w:lang w:val="en-US" w:eastAsia="zh-CN"/>
        </w:rPr>
        <w:t>19</w:t>
      </w:r>
      <w:r>
        <w:rPr>
          <w:rFonts w:hint="eastAsia" w:ascii="仿宋" w:eastAsia="仿宋"/>
          <w:color w:val="auto"/>
          <w:sz w:val="24"/>
          <w:szCs w:val="24"/>
          <w:highlight w:val="none"/>
          <w:shd w:val="clear" w:color="auto" w:fill="auto"/>
        </w:rPr>
        <w:t>日北京时间</w:t>
      </w:r>
      <w:r>
        <w:rPr>
          <w:rFonts w:hint="eastAsia" w:ascii="仿宋" w:eastAsia="仿宋"/>
          <w:color w:val="auto"/>
          <w:sz w:val="24"/>
          <w:szCs w:val="24"/>
          <w:highlight w:val="none"/>
          <w:shd w:val="clear" w:color="auto" w:fill="auto"/>
          <w:lang w:val="en-US" w:eastAsia="zh-CN"/>
        </w:rPr>
        <w:t>10</w:t>
      </w:r>
      <w:r>
        <w:rPr>
          <w:rFonts w:ascii="仿宋" w:eastAsia="仿宋"/>
          <w:color w:val="auto"/>
          <w:sz w:val="24"/>
          <w:szCs w:val="24"/>
          <w:highlight w:val="none"/>
          <w:shd w:val="clear" w:color="auto" w:fill="auto"/>
        </w:rPr>
        <w:t>:</w:t>
      </w:r>
      <w:r>
        <w:rPr>
          <w:rFonts w:hint="eastAsia" w:ascii="仿宋" w:eastAsia="仿宋"/>
          <w:color w:val="auto"/>
          <w:sz w:val="24"/>
          <w:szCs w:val="24"/>
          <w:highlight w:val="none"/>
          <w:shd w:val="clear" w:color="auto" w:fill="auto"/>
          <w:lang w:val="en-US" w:eastAsia="zh-CN"/>
        </w:rPr>
        <w:t>00</w:t>
      </w:r>
    </w:p>
    <w:p w14:paraId="17159D65">
      <w:pPr>
        <w:spacing w:line="360" w:lineRule="auto"/>
        <w:ind w:firstLine="480" w:firstLineChars="200"/>
        <w:rPr>
          <w:rFonts w:hint="eastAsia" w:ascii="仿宋" w:eastAsia="仿宋"/>
          <w:color w:val="FF0000"/>
          <w:sz w:val="24"/>
          <w:szCs w:val="24"/>
          <w:highlight w:val="none"/>
          <w:shd w:val="clear" w:color="auto" w:fill="auto"/>
          <w:lang w:val="en-US" w:eastAsia="zh-CN"/>
        </w:rPr>
      </w:pPr>
      <w:r>
        <w:rPr>
          <w:rFonts w:hint="eastAsia" w:ascii="仿宋" w:eastAsia="仿宋"/>
          <w:color w:val="auto"/>
          <w:sz w:val="24"/>
          <w:szCs w:val="24"/>
          <w:highlight w:val="none"/>
          <w:shd w:val="clear" w:color="auto" w:fill="auto"/>
          <w:lang w:val="en-US" w:eastAsia="zh-CN"/>
        </w:rPr>
        <w:t>4.6</w:t>
      </w:r>
      <w:r>
        <w:rPr>
          <w:rFonts w:hint="eastAsia" w:ascii="仿宋" w:eastAsia="仿宋"/>
          <w:color w:val="auto"/>
          <w:sz w:val="24"/>
          <w:szCs w:val="24"/>
          <w:highlight w:val="none"/>
          <w:shd w:val="clear" w:color="auto" w:fill="auto"/>
        </w:rPr>
        <w:t>开标开始时间：</w:t>
      </w:r>
      <w:r>
        <w:rPr>
          <w:rFonts w:hint="eastAsia" w:ascii="仿宋" w:eastAsia="仿宋"/>
          <w:color w:val="000000" w:themeColor="text1"/>
          <w:sz w:val="24"/>
          <w:szCs w:val="24"/>
          <w:highlight w:val="none"/>
          <w:shd w:val="clear" w:color="auto" w:fill="auto"/>
          <w:lang w:eastAsia="zh-CN"/>
          <w14:textFill>
            <w14:solidFill>
              <w14:schemeClr w14:val="tx1"/>
            </w14:solidFill>
          </w14:textFill>
        </w:rPr>
        <w:t>202</w:t>
      </w:r>
      <w:r>
        <w:rPr>
          <w:rFonts w:hint="eastAsia" w:ascii="仿宋" w:eastAsia="仿宋"/>
          <w:color w:val="000000" w:themeColor="text1"/>
          <w:sz w:val="24"/>
          <w:szCs w:val="24"/>
          <w:highlight w:val="none"/>
          <w:shd w:val="clear" w:color="auto" w:fill="auto"/>
          <w:lang w:val="en-US" w:eastAsia="zh-CN"/>
          <w14:textFill>
            <w14:solidFill>
              <w14:schemeClr w14:val="tx1"/>
            </w14:solidFill>
          </w14:textFill>
        </w:rPr>
        <w:t>6</w:t>
      </w:r>
      <w:r>
        <w:rPr>
          <w:rFonts w:hint="eastAsia" w:ascii="仿宋" w:eastAsia="仿宋"/>
          <w:color w:val="000000" w:themeColor="text1"/>
          <w:sz w:val="24"/>
          <w:szCs w:val="24"/>
          <w:highlight w:val="none"/>
          <w:shd w:val="clear" w:color="auto" w:fill="auto"/>
          <w:lang w:eastAsia="zh-CN"/>
          <w14:textFill>
            <w14:solidFill>
              <w14:schemeClr w14:val="tx1"/>
            </w14:solidFill>
          </w14:textFill>
        </w:rPr>
        <w:t xml:space="preserve">年 </w:t>
      </w:r>
      <w:r>
        <w:rPr>
          <w:rFonts w:hint="eastAsia" w:ascii="仿宋" w:eastAsia="仿宋"/>
          <w:color w:val="000000" w:themeColor="text1"/>
          <w:sz w:val="24"/>
          <w:szCs w:val="24"/>
          <w:highlight w:val="none"/>
          <w:shd w:val="clear" w:color="auto" w:fill="auto"/>
          <w:lang w:val="en-US" w:eastAsia="zh-CN"/>
          <w14:textFill>
            <w14:solidFill>
              <w14:schemeClr w14:val="tx1"/>
            </w14:solidFill>
          </w14:textFill>
        </w:rPr>
        <w:t>8</w:t>
      </w:r>
      <w:r>
        <w:rPr>
          <w:rFonts w:hint="eastAsia" w:ascii="仿宋" w:eastAsia="仿宋"/>
          <w:color w:val="000000" w:themeColor="text1"/>
          <w:sz w:val="24"/>
          <w:szCs w:val="24"/>
          <w:highlight w:val="none"/>
          <w:shd w:val="clear" w:color="auto" w:fill="auto"/>
          <w:lang w:eastAsia="zh-CN"/>
          <w14:textFill>
            <w14:solidFill>
              <w14:schemeClr w14:val="tx1"/>
            </w14:solidFill>
          </w14:textFill>
        </w:rPr>
        <w:t>月</w:t>
      </w:r>
      <w:r>
        <w:rPr>
          <w:rFonts w:hint="eastAsia" w:ascii="仿宋" w:eastAsia="仿宋"/>
          <w:color w:val="000000" w:themeColor="text1"/>
          <w:sz w:val="24"/>
          <w:szCs w:val="24"/>
          <w:highlight w:val="none"/>
          <w:shd w:val="clear" w:color="auto" w:fill="auto"/>
          <w:lang w:val="en-US" w:eastAsia="zh-CN"/>
          <w14:textFill>
            <w14:solidFill>
              <w14:schemeClr w14:val="tx1"/>
            </w14:solidFill>
          </w14:textFill>
        </w:rPr>
        <w:t>19</w:t>
      </w:r>
      <w:r>
        <w:rPr>
          <w:rFonts w:hint="eastAsia" w:ascii="仿宋" w:eastAsia="仿宋"/>
          <w:color w:val="000000" w:themeColor="text1"/>
          <w:sz w:val="24"/>
          <w:szCs w:val="24"/>
          <w:highlight w:val="none"/>
          <w:shd w:val="clear" w:color="auto" w:fill="auto"/>
          <w:lang w:eastAsia="zh-CN"/>
          <w14:textFill>
            <w14:solidFill>
              <w14:schemeClr w14:val="tx1"/>
            </w14:solidFill>
          </w14:textFill>
        </w:rPr>
        <w:t>日</w:t>
      </w:r>
      <w:r>
        <w:rPr>
          <w:rFonts w:hint="eastAsia" w:ascii="仿宋" w:eastAsia="仿宋"/>
          <w:color w:val="000000" w:themeColor="text1"/>
          <w:sz w:val="24"/>
          <w:szCs w:val="24"/>
          <w:highlight w:val="none"/>
          <w:shd w:val="clear" w:color="auto" w:fill="auto"/>
          <w14:textFill>
            <w14:solidFill>
              <w14:schemeClr w14:val="tx1"/>
            </w14:solidFill>
          </w14:textFill>
        </w:rPr>
        <w:t>北京时间</w:t>
      </w:r>
      <w:r>
        <w:rPr>
          <w:rFonts w:hint="eastAsia" w:ascii="仿宋" w:eastAsia="仿宋"/>
          <w:color w:val="000000" w:themeColor="text1"/>
          <w:sz w:val="24"/>
          <w:szCs w:val="24"/>
          <w:highlight w:val="none"/>
          <w:shd w:val="clear" w:color="auto" w:fill="auto"/>
          <w:lang w:val="en-US" w:eastAsia="zh-CN"/>
          <w14:textFill>
            <w14:solidFill>
              <w14:schemeClr w14:val="tx1"/>
            </w14:solidFill>
          </w14:textFill>
        </w:rPr>
        <w:t>10:00</w:t>
      </w:r>
    </w:p>
    <w:p w14:paraId="0C3B6787">
      <w:pPr>
        <w:spacing w:line="360" w:lineRule="auto"/>
        <w:ind w:firstLine="480" w:firstLineChars="200"/>
        <w:rPr>
          <w:rFonts w:hint="default" w:ascii="仿宋" w:eastAsia="仿宋"/>
          <w:color w:val="auto"/>
          <w:sz w:val="24"/>
          <w:szCs w:val="24"/>
          <w:highlight w:val="none"/>
          <w:shd w:val="clear" w:color="auto" w:fill="auto"/>
          <w:lang w:val="en-US" w:eastAsia="zh-CN"/>
        </w:rPr>
      </w:pPr>
      <w:r>
        <w:rPr>
          <w:rFonts w:hint="eastAsia" w:ascii="仿宋" w:eastAsia="仿宋"/>
          <w:color w:val="auto"/>
          <w:sz w:val="24"/>
          <w:szCs w:val="24"/>
          <w:highlight w:val="none"/>
          <w:shd w:val="clear" w:color="auto" w:fill="auto"/>
          <w:lang w:val="en-US" w:eastAsia="zh-CN"/>
        </w:rPr>
        <w:t>4.7</w:t>
      </w:r>
      <w:r>
        <w:rPr>
          <w:rFonts w:hint="default" w:ascii="仿宋" w:eastAsia="仿宋"/>
          <w:color w:val="auto"/>
          <w:sz w:val="24"/>
          <w:szCs w:val="24"/>
          <w:highlight w:val="none"/>
          <w:shd w:val="clear" w:color="auto" w:fill="auto"/>
          <w:lang w:val="en-US" w:eastAsia="zh-CN"/>
        </w:rPr>
        <w:t>本次</w:t>
      </w:r>
      <w:r>
        <w:rPr>
          <w:rFonts w:hint="eastAsia" w:ascii="仿宋" w:eastAsia="仿宋"/>
          <w:color w:val="auto"/>
          <w:sz w:val="24"/>
          <w:szCs w:val="24"/>
          <w:highlight w:val="none"/>
          <w:shd w:val="clear" w:color="auto" w:fill="auto"/>
          <w:lang w:val="en-US" w:eastAsia="zh-CN"/>
        </w:rPr>
        <w:t>采购</w:t>
      </w:r>
      <w:r>
        <w:rPr>
          <w:rFonts w:hint="default" w:ascii="仿宋" w:eastAsia="仿宋"/>
          <w:color w:val="auto"/>
          <w:sz w:val="24"/>
          <w:szCs w:val="24"/>
          <w:highlight w:val="none"/>
          <w:shd w:val="clear" w:color="auto" w:fill="auto"/>
          <w:lang w:val="en-US" w:eastAsia="zh-CN"/>
        </w:rPr>
        <w:t>公告在</w:t>
      </w:r>
      <w:r>
        <w:rPr>
          <w:rFonts w:hint="default" w:ascii="仿宋" w:eastAsia="仿宋"/>
          <w:color w:val="auto"/>
          <w:sz w:val="24"/>
          <w:szCs w:val="24"/>
          <w:highlight w:val="none"/>
          <w:u w:val="single"/>
          <w:shd w:val="clear" w:color="auto" w:fill="auto"/>
          <w:lang w:val="en-US" w:eastAsia="zh-CN"/>
        </w:rPr>
        <w:t>重庆康发公路工程有限责任公司网（https://www.cqkangfa.cn）</w:t>
      </w:r>
      <w:r>
        <w:rPr>
          <w:rFonts w:hint="eastAsia" w:ascii="仿宋" w:eastAsia="仿宋"/>
          <w:color w:val="auto"/>
          <w:sz w:val="24"/>
          <w:szCs w:val="24"/>
          <w:highlight w:val="none"/>
          <w:u w:val="none"/>
          <w:shd w:val="clear" w:color="auto" w:fill="auto"/>
          <w:lang w:val="en-US" w:eastAsia="zh-CN"/>
        </w:rPr>
        <w:t>网站</w:t>
      </w:r>
      <w:r>
        <w:rPr>
          <w:rFonts w:hint="default" w:ascii="仿宋" w:eastAsia="仿宋"/>
          <w:color w:val="auto"/>
          <w:sz w:val="24"/>
          <w:szCs w:val="24"/>
          <w:highlight w:val="none"/>
          <w:shd w:val="clear" w:color="auto" w:fill="auto"/>
          <w:lang w:val="en-US" w:eastAsia="zh-CN"/>
        </w:rPr>
        <w:t>发布。</w:t>
      </w:r>
    </w:p>
    <w:p w14:paraId="65032FC2">
      <w:pPr>
        <w:pStyle w:val="5"/>
        <w:spacing w:before="0" w:after="0" w:line="360" w:lineRule="auto"/>
        <w:rPr>
          <w:rFonts w:ascii="仿宋" w:eastAsia="仿宋"/>
          <w:color w:val="auto"/>
          <w:sz w:val="24"/>
          <w:szCs w:val="24"/>
          <w:highlight w:val="none"/>
          <w:shd w:val="clear" w:color="auto" w:fill="auto"/>
        </w:rPr>
      </w:pPr>
      <w:bookmarkStart w:id="40" w:name="_Toc647"/>
      <w:bookmarkStart w:id="41" w:name="_Toc6341"/>
      <w:bookmarkStart w:id="42" w:name="_Toc16959"/>
      <w:bookmarkStart w:id="43" w:name="_Toc4454"/>
      <w:bookmarkStart w:id="44" w:name="_Toc28652"/>
      <w:bookmarkStart w:id="45" w:name="_Toc30509"/>
      <w:r>
        <w:rPr>
          <w:rFonts w:hint="eastAsia" w:ascii="仿宋" w:eastAsia="仿宋"/>
          <w:color w:val="auto"/>
          <w:sz w:val="24"/>
          <w:szCs w:val="24"/>
          <w:highlight w:val="none"/>
          <w:shd w:val="clear" w:color="auto" w:fill="auto"/>
        </w:rPr>
        <w:t>五、保证金</w:t>
      </w:r>
      <w:bookmarkEnd w:id="39"/>
      <w:bookmarkEnd w:id="40"/>
      <w:bookmarkEnd w:id="41"/>
      <w:bookmarkEnd w:id="42"/>
      <w:bookmarkEnd w:id="43"/>
      <w:bookmarkEnd w:id="44"/>
      <w:bookmarkEnd w:id="45"/>
    </w:p>
    <w:bookmarkEnd w:id="25"/>
    <w:p w14:paraId="11EAE29F">
      <w:pPr>
        <w:snapToGrid w:val="0"/>
        <w:spacing w:line="360" w:lineRule="auto"/>
        <w:ind w:firstLine="480" w:firstLineChars="200"/>
        <w:rPr>
          <w:rFonts w:ascii="仿宋" w:eastAsia="仿宋"/>
          <w:color w:val="auto"/>
          <w:sz w:val="24"/>
          <w:szCs w:val="24"/>
          <w:highlight w:val="none"/>
          <w:shd w:val="clear" w:color="auto" w:fill="auto"/>
        </w:rPr>
      </w:pPr>
      <w:bookmarkStart w:id="46" w:name="_Toc480466698"/>
      <w:bookmarkStart w:id="47" w:name="_Toc479668114"/>
      <w:r>
        <w:rPr>
          <w:rFonts w:hint="eastAsia" w:ascii="仿宋" w:eastAsia="仿宋"/>
          <w:color w:val="auto"/>
          <w:sz w:val="24"/>
          <w:szCs w:val="24"/>
          <w:highlight w:val="none"/>
          <w:shd w:val="clear" w:color="auto" w:fill="auto"/>
        </w:rPr>
        <w:t>本项目免收保证金。</w:t>
      </w:r>
    </w:p>
    <w:bookmarkEnd w:id="46"/>
    <w:bookmarkEnd w:id="47"/>
    <w:p w14:paraId="48DD7F21">
      <w:pPr>
        <w:pStyle w:val="5"/>
        <w:spacing w:before="0" w:after="0" w:line="360" w:lineRule="auto"/>
        <w:rPr>
          <w:rFonts w:ascii="仿宋" w:eastAsia="仿宋"/>
          <w:color w:val="auto"/>
          <w:sz w:val="24"/>
          <w:szCs w:val="24"/>
          <w:highlight w:val="none"/>
          <w:shd w:val="clear" w:color="auto" w:fill="auto"/>
        </w:rPr>
      </w:pPr>
      <w:bookmarkStart w:id="48" w:name="_Toc952"/>
      <w:bookmarkStart w:id="49" w:name="_Toc17560"/>
      <w:bookmarkStart w:id="50" w:name="_Toc7080"/>
      <w:bookmarkStart w:id="51" w:name="_Toc480466699"/>
      <w:bookmarkStart w:id="52" w:name="_Toc12333"/>
      <w:bookmarkStart w:id="53" w:name="_Toc6264"/>
      <w:bookmarkStart w:id="54" w:name="_Toc30799"/>
      <w:r>
        <w:rPr>
          <w:rFonts w:hint="eastAsia" w:ascii="仿宋" w:eastAsia="仿宋"/>
          <w:color w:val="auto"/>
          <w:sz w:val="24"/>
          <w:szCs w:val="24"/>
          <w:highlight w:val="none"/>
          <w:shd w:val="clear" w:color="auto" w:fill="auto"/>
        </w:rPr>
        <w:t>六、其它有关规定</w:t>
      </w:r>
      <w:bookmarkEnd w:id="48"/>
      <w:bookmarkEnd w:id="49"/>
      <w:bookmarkEnd w:id="50"/>
      <w:bookmarkEnd w:id="51"/>
      <w:bookmarkEnd w:id="52"/>
      <w:bookmarkEnd w:id="53"/>
      <w:bookmarkEnd w:id="54"/>
    </w:p>
    <w:p w14:paraId="0768065B">
      <w:pPr>
        <w:snapToGrid w:val="0"/>
        <w:spacing w:line="360" w:lineRule="auto"/>
        <w:ind w:firstLine="360" w:firstLineChars="15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（一）单位负责人为同一人或者存在直接控股、管理关系的不同供应商，</w:t>
      </w:r>
      <w:r>
        <w:rPr>
          <w:rFonts w:ascii="仿宋" w:eastAsia="仿宋"/>
          <w:color w:val="auto"/>
          <w:sz w:val="24"/>
          <w:szCs w:val="24"/>
          <w:highlight w:val="none"/>
          <w:shd w:val="clear" w:color="auto" w:fill="auto"/>
        </w:rPr>
        <w:t>不得参加同一合同项</w:t>
      </w:r>
      <w:r>
        <w:rPr>
          <w:rFonts w:hint="eastAsia" w:ascii="仿宋" w:eastAsia="仿宋"/>
          <w:color w:val="auto"/>
          <w:sz w:val="24"/>
          <w:szCs w:val="24"/>
          <w:highlight w:val="none"/>
          <w:shd w:val="clear" w:color="auto" w:fill="auto"/>
        </w:rPr>
        <w:t>（分包）</w:t>
      </w:r>
      <w:r>
        <w:rPr>
          <w:rFonts w:ascii="仿宋" w:eastAsia="仿宋"/>
          <w:color w:val="auto"/>
          <w:sz w:val="24"/>
          <w:szCs w:val="24"/>
          <w:highlight w:val="none"/>
          <w:shd w:val="clear" w:color="auto" w:fill="auto"/>
        </w:rPr>
        <w:t>下的政府采购活动</w:t>
      </w:r>
      <w:r>
        <w:rPr>
          <w:rFonts w:hint="eastAsia" w:ascii="仿宋" w:eastAsia="仿宋"/>
          <w:color w:val="auto"/>
          <w:sz w:val="24"/>
          <w:szCs w:val="24"/>
          <w:highlight w:val="none"/>
          <w:shd w:val="clear" w:color="auto" w:fill="auto"/>
        </w:rPr>
        <w:t>，否则均为响应无效。</w:t>
      </w:r>
    </w:p>
    <w:p w14:paraId="1B9BAACF">
      <w:pPr>
        <w:snapToGrid w:val="0"/>
        <w:spacing w:line="360" w:lineRule="auto"/>
        <w:ind w:firstLine="360" w:firstLineChars="150"/>
        <w:rPr>
          <w:color w:val="auto"/>
          <w:highlight w:val="none"/>
          <w:shd w:val="clear" w:color="auto" w:fill="auto"/>
        </w:rPr>
      </w:pPr>
      <w:r>
        <w:rPr>
          <w:rFonts w:hint="eastAsia" w:ascii="仿宋" w:eastAsia="仿宋"/>
          <w:color w:val="auto"/>
          <w:sz w:val="24"/>
          <w:szCs w:val="24"/>
          <w:highlight w:val="none"/>
          <w:shd w:val="clear" w:color="auto" w:fill="auto"/>
        </w:rPr>
        <w:t>（二）为采购项目提供整体设计、规范编制或者项目管理、监理、检测等服务的供应商，不得再</w:t>
      </w:r>
      <w:r>
        <w:rPr>
          <w:rFonts w:ascii="仿宋" w:eastAsia="仿宋"/>
          <w:color w:val="auto"/>
          <w:sz w:val="24"/>
          <w:szCs w:val="24"/>
          <w:highlight w:val="none"/>
          <w:shd w:val="clear" w:color="auto" w:fill="auto"/>
        </w:rPr>
        <w:t>参加</w:t>
      </w:r>
      <w:r>
        <w:rPr>
          <w:rFonts w:hint="eastAsia" w:ascii="仿宋" w:eastAsia="仿宋"/>
          <w:color w:val="auto"/>
          <w:sz w:val="24"/>
          <w:szCs w:val="24"/>
          <w:highlight w:val="none"/>
          <w:shd w:val="clear" w:color="auto" w:fill="auto"/>
        </w:rPr>
        <w:t>该采购</w:t>
      </w:r>
      <w:r>
        <w:rPr>
          <w:rFonts w:ascii="仿宋" w:eastAsia="仿宋"/>
          <w:color w:val="auto"/>
          <w:sz w:val="24"/>
          <w:szCs w:val="24"/>
          <w:highlight w:val="none"/>
          <w:shd w:val="clear" w:color="auto" w:fill="auto"/>
        </w:rPr>
        <w:t>项目的</w:t>
      </w:r>
      <w:r>
        <w:rPr>
          <w:rFonts w:hint="eastAsia" w:ascii="仿宋" w:eastAsia="仿宋"/>
          <w:color w:val="auto"/>
          <w:sz w:val="24"/>
          <w:szCs w:val="24"/>
          <w:highlight w:val="none"/>
          <w:shd w:val="clear" w:color="auto" w:fill="auto"/>
        </w:rPr>
        <w:t>其他</w:t>
      </w:r>
      <w:r>
        <w:rPr>
          <w:rFonts w:ascii="仿宋" w:eastAsia="仿宋"/>
          <w:color w:val="auto"/>
          <w:sz w:val="24"/>
          <w:szCs w:val="24"/>
          <w:highlight w:val="none"/>
          <w:shd w:val="clear" w:color="auto" w:fill="auto"/>
        </w:rPr>
        <w:t>采购活动</w:t>
      </w:r>
      <w:r>
        <w:rPr>
          <w:rFonts w:hint="eastAsia" w:ascii="仿宋" w:eastAsia="仿宋"/>
          <w:color w:val="auto"/>
          <w:sz w:val="24"/>
          <w:szCs w:val="24"/>
          <w:highlight w:val="none"/>
          <w:shd w:val="clear" w:color="auto" w:fill="auto"/>
        </w:rPr>
        <w:t>。</w:t>
      </w:r>
    </w:p>
    <w:p w14:paraId="1C2A7F45">
      <w:pPr>
        <w:snapToGrid w:val="0"/>
        <w:spacing w:line="360" w:lineRule="auto"/>
        <w:ind w:firstLine="360" w:firstLineChars="15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w:t>
      </w:r>
      <w:r>
        <w:rPr>
          <w:rFonts w:hint="eastAsia" w:ascii="仿宋" w:eastAsia="仿宋"/>
          <w:color w:val="auto"/>
          <w:sz w:val="24"/>
          <w:szCs w:val="24"/>
          <w:highlight w:val="none"/>
          <w:shd w:val="clear" w:color="auto" w:fill="auto"/>
          <w:lang w:val="en-US" w:eastAsia="zh-CN"/>
        </w:rPr>
        <w:t>三</w:t>
      </w:r>
      <w:r>
        <w:rPr>
          <w:rFonts w:hint="eastAsia" w:ascii="仿宋" w:eastAsia="仿宋"/>
          <w:color w:val="auto"/>
          <w:sz w:val="24"/>
          <w:szCs w:val="24"/>
          <w:highlight w:val="none"/>
          <w:shd w:val="clear" w:color="auto" w:fill="auto"/>
        </w:rPr>
        <w:t>）超过响应文件截止时间递交的响应文件，恕不接收。</w:t>
      </w:r>
    </w:p>
    <w:p w14:paraId="624FCD66">
      <w:pPr>
        <w:snapToGrid w:val="0"/>
        <w:spacing w:line="360" w:lineRule="auto"/>
        <w:ind w:firstLine="361" w:firstLineChars="150"/>
        <w:rPr>
          <w:rFonts w:ascii="仿宋" w:eastAsia="仿宋"/>
          <w:b/>
          <w:bCs/>
          <w:color w:val="auto"/>
          <w:sz w:val="24"/>
          <w:szCs w:val="24"/>
          <w:highlight w:val="none"/>
          <w:shd w:val="clear" w:color="auto" w:fill="auto"/>
        </w:rPr>
      </w:pPr>
      <w:bookmarkStart w:id="55" w:name="_Toc480466700"/>
      <w:r>
        <w:rPr>
          <w:rFonts w:hint="eastAsia" w:ascii="仿宋" w:eastAsia="仿宋"/>
          <w:b/>
          <w:bCs/>
          <w:color w:val="auto"/>
          <w:sz w:val="24"/>
          <w:szCs w:val="24"/>
          <w:highlight w:val="none"/>
          <w:shd w:val="clear" w:color="auto" w:fill="auto"/>
        </w:rPr>
        <w:t>（</w:t>
      </w:r>
      <w:r>
        <w:rPr>
          <w:rFonts w:hint="eastAsia" w:ascii="仿宋" w:eastAsia="仿宋"/>
          <w:b/>
          <w:bCs/>
          <w:color w:val="auto"/>
          <w:sz w:val="24"/>
          <w:szCs w:val="24"/>
          <w:highlight w:val="none"/>
          <w:shd w:val="clear" w:color="auto" w:fill="auto"/>
          <w:lang w:val="en-US" w:eastAsia="zh-CN"/>
        </w:rPr>
        <w:t>四</w:t>
      </w:r>
      <w:r>
        <w:rPr>
          <w:rFonts w:hint="eastAsia" w:ascii="仿宋" w:eastAsia="仿宋"/>
          <w:b/>
          <w:bCs/>
          <w:color w:val="auto"/>
          <w:sz w:val="24"/>
          <w:szCs w:val="24"/>
          <w:highlight w:val="none"/>
          <w:shd w:val="clear" w:color="auto" w:fill="auto"/>
        </w:rPr>
        <w:t>）本项目不接受联合体参与</w:t>
      </w:r>
      <w:r>
        <w:rPr>
          <w:rFonts w:hint="eastAsia" w:ascii="仿宋" w:eastAsia="仿宋"/>
          <w:b/>
          <w:bCs/>
          <w:color w:val="auto"/>
          <w:sz w:val="24"/>
          <w:szCs w:val="24"/>
          <w:highlight w:val="none"/>
          <w:shd w:val="clear" w:color="auto" w:fill="auto"/>
          <w:lang w:eastAsia="zh-CN"/>
        </w:rPr>
        <w:t>采购</w:t>
      </w:r>
      <w:r>
        <w:rPr>
          <w:rFonts w:hint="eastAsia" w:ascii="仿宋" w:eastAsia="仿宋"/>
          <w:b/>
          <w:bCs/>
          <w:color w:val="auto"/>
          <w:sz w:val="24"/>
          <w:szCs w:val="24"/>
          <w:highlight w:val="none"/>
          <w:shd w:val="clear" w:color="auto" w:fill="auto"/>
        </w:rPr>
        <w:t>。</w:t>
      </w:r>
    </w:p>
    <w:p w14:paraId="4D638B6A">
      <w:pPr>
        <w:snapToGrid w:val="0"/>
        <w:spacing w:line="360" w:lineRule="auto"/>
        <w:ind w:firstLine="361" w:firstLineChars="150"/>
        <w:rPr>
          <w:rFonts w:hint="eastAsia" w:ascii="仿宋" w:eastAsia="仿宋"/>
          <w:b/>
          <w:bCs/>
          <w:color w:val="auto"/>
          <w:sz w:val="24"/>
          <w:szCs w:val="24"/>
          <w:highlight w:val="none"/>
          <w:shd w:val="clear" w:color="auto" w:fill="auto"/>
        </w:rPr>
      </w:pPr>
      <w:r>
        <w:rPr>
          <w:rFonts w:hint="eastAsia" w:ascii="仿宋" w:eastAsia="仿宋"/>
          <w:b/>
          <w:bCs/>
          <w:color w:val="auto"/>
          <w:sz w:val="24"/>
          <w:szCs w:val="24"/>
          <w:highlight w:val="none"/>
          <w:shd w:val="clear" w:color="auto" w:fill="auto"/>
        </w:rPr>
        <w:t>（</w:t>
      </w:r>
      <w:r>
        <w:rPr>
          <w:rFonts w:hint="eastAsia" w:ascii="仿宋" w:eastAsia="仿宋"/>
          <w:b/>
          <w:bCs/>
          <w:color w:val="auto"/>
          <w:sz w:val="24"/>
          <w:szCs w:val="24"/>
          <w:highlight w:val="none"/>
          <w:shd w:val="clear" w:color="auto" w:fill="auto"/>
          <w:lang w:val="en-US" w:eastAsia="zh-CN"/>
        </w:rPr>
        <w:t>五</w:t>
      </w:r>
      <w:r>
        <w:rPr>
          <w:rFonts w:hint="eastAsia" w:ascii="仿宋" w:eastAsia="仿宋"/>
          <w:b/>
          <w:bCs/>
          <w:color w:val="auto"/>
          <w:sz w:val="24"/>
          <w:szCs w:val="24"/>
          <w:highlight w:val="none"/>
          <w:shd w:val="clear" w:color="auto" w:fill="auto"/>
        </w:rPr>
        <w:t>）本项目不接受合同分包。</w:t>
      </w:r>
    </w:p>
    <w:p w14:paraId="37F34395">
      <w:pPr>
        <w:snapToGrid w:val="0"/>
        <w:spacing w:line="360" w:lineRule="auto"/>
        <w:ind w:firstLine="360" w:firstLineChars="150"/>
        <w:rPr>
          <w:rFonts w:hint="eastAsia" w:ascii="仿宋" w:eastAsia="仿宋"/>
          <w:b/>
          <w:bCs/>
          <w:color w:val="auto"/>
          <w:sz w:val="24"/>
          <w:szCs w:val="24"/>
          <w:highlight w:val="none"/>
          <w:shd w:val="clear" w:color="auto" w:fill="auto"/>
        </w:rPr>
      </w:pPr>
      <w:r>
        <w:rPr>
          <w:rFonts w:hint="eastAsia" w:ascii="仿宋" w:eastAsia="仿宋"/>
          <w:color w:val="auto"/>
          <w:sz w:val="24"/>
          <w:szCs w:val="24"/>
          <w:highlight w:val="none"/>
          <w:shd w:val="clear" w:color="auto" w:fill="auto"/>
        </w:rPr>
        <w:t>（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6F10A4B">
      <w:pPr>
        <w:pStyle w:val="5"/>
        <w:spacing w:before="0" w:after="0" w:line="360" w:lineRule="auto"/>
        <w:rPr>
          <w:rFonts w:ascii="仿宋" w:eastAsia="仿宋"/>
          <w:color w:val="auto"/>
          <w:sz w:val="24"/>
          <w:szCs w:val="24"/>
          <w:highlight w:val="none"/>
          <w:shd w:val="clear" w:color="auto" w:fill="auto"/>
        </w:rPr>
      </w:pPr>
      <w:bookmarkStart w:id="56" w:name="_Toc21764"/>
      <w:bookmarkStart w:id="57" w:name="_Toc28780"/>
      <w:bookmarkStart w:id="58" w:name="_Toc13331"/>
      <w:bookmarkStart w:id="59" w:name="_Toc22636"/>
      <w:bookmarkStart w:id="60" w:name="_Toc5413"/>
      <w:bookmarkStart w:id="61" w:name="_Toc14685"/>
      <w:r>
        <w:rPr>
          <w:rFonts w:hint="eastAsia" w:ascii="仿宋" w:eastAsia="仿宋"/>
          <w:color w:val="auto"/>
          <w:sz w:val="24"/>
          <w:szCs w:val="24"/>
          <w:highlight w:val="none"/>
          <w:shd w:val="clear" w:color="auto" w:fill="auto"/>
        </w:rPr>
        <w:t>七、联系方式</w:t>
      </w:r>
      <w:bookmarkEnd w:id="55"/>
      <w:bookmarkEnd w:id="56"/>
      <w:bookmarkEnd w:id="57"/>
      <w:bookmarkEnd w:id="58"/>
      <w:bookmarkEnd w:id="59"/>
      <w:bookmarkEnd w:id="60"/>
      <w:bookmarkEnd w:id="61"/>
    </w:p>
    <w:p w14:paraId="203D78A9">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rPr>
        <w:t>（一）采购人：重庆康发公路工程有限责任公司</w:t>
      </w:r>
    </w:p>
    <w:p w14:paraId="6C3E54C7">
      <w:pPr>
        <w:snapToGrid w:val="0"/>
        <w:spacing w:line="360" w:lineRule="auto"/>
        <w:ind w:firstLine="480" w:firstLineChars="200"/>
        <w:rPr>
          <w:rFonts w:hint="eastAsia" w:ascii="仿宋" w:hAnsi="仿宋" w:eastAsia="仿宋"/>
          <w:color w:val="auto"/>
          <w:sz w:val="24"/>
          <w:szCs w:val="24"/>
          <w:highlight w:val="none"/>
          <w:shd w:val="clear" w:color="auto" w:fill="auto"/>
          <w:lang w:val="en-US" w:eastAsia="zh-CN"/>
        </w:rPr>
      </w:pPr>
      <w:r>
        <w:rPr>
          <w:rFonts w:hint="eastAsia" w:ascii="仿宋" w:hAnsi="仿宋" w:eastAsia="仿宋"/>
          <w:color w:val="auto"/>
          <w:sz w:val="24"/>
          <w:szCs w:val="24"/>
          <w:highlight w:val="none"/>
          <w:shd w:val="clear" w:color="auto" w:fill="auto"/>
        </w:rPr>
        <w:t>联系人：王老师</w:t>
      </w:r>
    </w:p>
    <w:p w14:paraId="101902BD">
      <w:pPr>
        <w:snapToGrid w:val="0"/>
        <w:spacing w:line="360" w:lineRule="auto"/>
        <w:ind w:firstLine="480" w:firstLineChars="200"/>
        <w:rPr>
          <w:rFonts w:hint="default" w:ascii="仿宋" w:hAnsi="仿宋" w:eastAsia="仿宋"/>
          <w:color w:val="auto"/>
          <w:sz w:val="24"/>
          <w:szCs w:val="24"/>
          <w:highlight w:val="none"/>
          <w:shd w:val="clear" w:color="auto" w:fill="auto"/>
          <w:lang w:val="en-US"/>
        </w:rPr>
      </w:pPr>
      <w:r>
        <w:rPr>
          <w:rFonts w:hint="eastAsia" w:ascii="仿宋" w:hAnsi="仿宋" w:eastAsia="仿宋"/>
          <w:color w:val="auto"/>
          <w:sz w:val="24"/>
          <w:szCs w:val="24"/>
          <w:highlight w:val="none"/>
          <w:shd w:val="clear" w:color="auto" w:fill="auto"/>
        </w:rPr>
        <w:t>电话：18325297676</w:t>
      </w:r>
    </w:p>
    <w:p w14:paraId="1156F2B3">
      <w:pPr>
        <w:snapToGrid w:val="0"/>
        <w:spacing w:line="360" w:lineRule="auto"/>
        <w:ind w:firstLine="480" w:firstLineChars="200"/>
        <w:rPr>
          <w:rFonts w:hint="default" w:ascii="仿宋" w:eastAsia="仿宋"/>
          <w:color w:val="auto"/>
          <w:sz w:val="24"/>
          <w:szCs w:val="24"/>
          <w:highlight w:val="none"/>
          <w:shd w:val="clear" w:color="auto" w:fill="auto"/>
          <w:lang w:val="en-US" w:eastAsia="zh-CN"/>
        </w:rPr>
      </w:pPr>
      <w:r>
        <w:rPr>
          <w:rFonts w:hint="eastAsia" w:ascii="仿宋" w:eastAsia="仿宋"/>
          <w:color w:val="auto"/>
          <w:sz w:val="24"/>
          <w:szCs w:val="24"/>
          <w:highlight w:val="none"/>
          <w:shd w:val="clear" w:color="auto" w:fill="auto"/>
        </w:rPr>
        <w:t>地址：重庆市彭水县绍庆街道滨江路178号</w:t>
      </w:r>
    </w:p>
    <w:p w14:paraId="63F4A3D7">
      <w:pPr>
        <w:numPr>
          <w:ilvl w:val="0"/>
          <w:numId w:val="0"/>
        </w:numPr>
        <w:tabs>
          <w:tab w:val="left" w:pos="0"/>
        </w:tabs>
        <w:snapToGrid w:val="0"/>
        <w:spacing w:line="360" w:lineRule="auto"/>
        <w:ind w:left="0" w:leftChars="0" w:firstLine="480" w:firstLineChars="200"/>
        <w:rPr>
          <w:rFonts w:hint="default" w:ascii="仿宋" w:eastAsia="仿宋"/>
          <w:color w:val="auto"/>
          <w:sz w:val="24"/>
          <w:szCs w:val="24"/>
          <w:highlight w:val="none"/>
          <w:shd w:val="clear" w:color="auto" w:fill="auto"/>
          <w:lang w:val="en-US" w:eastAsia="zh-CN"/>
        </w:rPr>
      </w:pPr>
      <w:r>
        <w:rPr>
          <w:rFonts w:hint="eastAsia" w:ascii="仿宋" w:hAnsi="Calibri" w:eastAsia="仿宋" w:cs="Times New Roman"/>
          <w:color w:val="auto"/>
          <w:kern w:val="2"/>
          <w:sz w:val="24"/>
          <w:szCs w:val="24"/>
          <w:highlight w:val="none"/>
          <w:shd w:val="clear" w:color="auto" w:fill="auto"/>
          <w:lang w:val="en-US" w:eastAsia="zh-CN" w:bidi="ar-SA"/>
        </w:rPr>
        <w:t>（二）</w:t>
      </w:r>
      <w:r>
        <w:rPr>
          <w:rFonts w:hint="eastAsia" w:ascii="仿宋" w:eastAsia="仿宋"/>
          <w:color w:val="auto"/>
          <w:sz w:val="24"/>
          <w:szCs w:val="24"/>
          <w:highlight w:val="none"/>
          <w:shd w:val="clear" w:color="auto" w:fill="auto"/>
        </w:rPr>
        <w:t>采购代理机构：</w:t>
      </w:r>
      <w:r>
        <w:rPr>
          <w:rFonts w:hint="eastAsia" w:ascii="仿宋" w:eastAsia="仿宋"/>
          <w:color w:val="auto"/>
          <w:sz w:val="24"/>
          <w:szCs w:val="24"/>
          <w:highlight w:val="none"/>
          <w:shd w:val="clear" w:color="auto" w:fill="auto"/>
          <w:lang w:val="en-US" w:eastAsia="zh-CN"/>
        </w:rPr>
        <w:t>重庆星晨招标代理有限公司</w:t>
      </w:r>
    </w:p>
    <w:p w14:paraId="635D0BE0">
      <w:pPr>
        <w:snapToGrid w:val="0"/>
        <w:spacing w:line="360" w:lineRule="auto"/>
        <w:ind w:firstLine="480" w:firstLineChars="200"/>
        <w:rPr>
          <w:rFonts w:hint="default" w:ascii="仿宋" w:eastAsia="仿宋"/>
          <w:color w:val="auto"/>
          <w:sz w:val="24"/>
          <w:szCs w:val="24"/>
          <w:highlight w:val="none"/>
          <w:shd w:val="clear" w:color="auto" w:fill="auto"/>
          <w:lang w:val="en-US" w:eastAsia="zh-CN"/>
        </w:rPr>
      </w:pPr>
      <w:r>
        <w:rPr>
          <w:rFonts w:hint="eastAsia" w:ascii="仿宋" w:eastAsia="仿宋"/>
          <w:color w:val="auto"/>
          <w:sz w:val="24"/>
          <w:szCs w:val="24"/>
          <w:highlight w:val="none"/>
          <w:shd w:val="clear" w:color="auto" w:fill="auto"/>
        </w:rPr>
        <w:t>联系人：</w:t>
      </w:r>
      <w:r>
        <w:rPr>
          <w:rFonts w:hint="eastAsia" w:ascii="仿宋" w:eastAsia="仿宋"/>
          <w:color w:val="auto"/>
          <w:sz w:val="24"/>
          <w:szCs w:val="24"/>
          <w:highlight w:val="none"/>
          <w:shd w:val="clear" w:color="auto" w:fill="auto"/>
          <w:lang w:val="en-US" w:eastAsia="zh-CN"/>
        </w:rPr>
        <w:t>文老师</w:t>
      </w:r>
    </w:p>
    <w:p w14:paraId="753A03B0">
      <w:pPr>
        <w:snapToGrid w:val="0"/>
        <w:spacing w:line="360" w:lineRule="auto"/>
        <w:ind w:firstLine="480" w:firstLineChars="200"/>
        <w:rPr>
          <w:rFonts w:hint="default" w:ascii="仿宋" w:eastAsia="仿宋"/>
          <w:color w:val="auto"/>
          <w:sz w:val="24"/>
          <w:szCs w:val="24"/>
          <w:highlight w:val="none"/>
          <w:shd w:val="clear" w:color="auto" w:fill="auto"/>
          <w:lang w:val="en-US" w:eastAsia="zh-CN"/>
        </w:rPr>
      </w:pPr>
      <w:r>
        <w:rPr>
          <w:rFonts w:hint="eastAsia" w:ascii="仿宋" w:eastAsia="仿宋"/>
          <w:color w:val="auto"/>
          <w:sz w:val="24"/>
          <w:szCs w:val="24"/>
          <w:highlight w:val="none"/>
          <w:shd w:val="clear" w:color="auto" w:fill="auto"/>
        </w:rPr>
        <w:t>电话：</w:t>
      </w:r>
      <w:r>
        <w:rPr>
          <w:rFonts w:hint="eastAsia" w:ascii="仿宋" w:eastAsia="仿宋"/>
          <w:color w:val="auto"/>
          <w:sz w:val="24"/>
          <w:szCs w:val="24"/>
          <w:highlight w:val="none"/>
          <w:shd w:val="clear" w:color="auto" w:fill="auto"/>
          <w:lang w:val="en-US" w:eastAsia="zh-CN"/>
        </w:rPr>
        <w:t>17383198142</w:t>
      </w:r>
    </w:p>
    <w:p w14:paraId="24466654">
      <w:pPr>
        <w:snapToGrid w:val="0"/>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地址：</w:t>
      </w:r>
      <w:bookmarkStart w:id="62" w:name="_Toc6581"/>
      <w:r>
        <w:rPr>
          <w:rFonts w:hint="eastAsia" w:ascii="仿宋" w:eastAsia="仿宋"/>
          <w:color w:val="auto"/>
          <w:sz w:val="24"/>
          <w:szCs w:val="24"/>
          <w:highlight w:val="none"/>
          <w:shd w:val="clear" w:color="auto" w:fill="auto"/>
          <w:lang w:eastAsia="zh-CN"/>
        </w:rPr>
        <w:t>重庆市彭水县绍庆街道插旗街75号3-1</w:t>
      </w:r>
      <w:r>
        <w:rPr>
          <w:rFonts w:hint="eastAsia" w:ascii="仿宋" w:eastAsia="仿宋"/>
          <w:color w:val="auto"/>
          <w:sz w:val="24"/>
          <w:szCs w:val="24"/>
          <w:highlight w:val="none"/>
          <w:shd w:val="clear" w:color="auto" w:fill="auto"/>
        </w:rPr>
        <w:br w:type="page"/>
      </w:r>
    </w:p>
    <w:p w14:paraId="099E9EEC">
      <w:pPr>
        <w:pStyle w:val="22"/>
        <w:rPr>
          <w:rFonts w:hint="default"/>
          <w:color w:val="auto"/>
          <w:highlight w:val="none"/>
          <w:shd w:val="clear" w:color="auto" w:fill="auto"/>
          <w:lang w:val="en-US" w:eastAsia="zh-CN"/>
        </w:rPr>
      </w:pPr>
    </w:p>
    <w:p w14:paraId="12881EEC">
      <w:pPr>
        <w:pStyle w:val="4"/>
        <w:numPr>
          <w:ilvl w:val="0"/>
          <w:numId w:val="14"/>
        </w:numPr>
        <w:spacing w:before="0" w:after="0" w:line="360" w:lineRule="auto"/>
        <w:jc w:val="center"/>
        <w:rPr>
          <w:rFonts w:hint="eastAsia" w:ascii="仿宋" w:eastAsia="仿宋"/>
          <w:b w:val="0"/>
          <w:color w:val="auto"/>
          <w:sz w:val="36"/>
          <w:szCs w:val="30"/>
          <w:highlight w:val="none"/>
          <w:shd w:val="clear" w:color="auto" w:fill="auto"/>
        </w:rPr>
      </w:pPr>
      <w:bookmarkStart w:id="63" w:name="_Toc16481"/>
      <w:bookmarkStart w:id="64" w:name="_Toc15749"/>
      <w:bookmarkStart w:id="65" w:name="_Toc21996"/>
      <w:bookmarkStart w:id="66" w:name="_Toc26991"/>
      <w:bookmarkStart w:id="67" w:name="_Toc29445"/>
      <w:r>
        <w:rPr>
          <w:rFonts w:hint="eastAsia" w:ascii="仿宋" w:eastAsia="仿宋"/>
          <w:b w:val="0"/>
          <w:color w:val="auto"/>
          <w:sz w:val="36"/>
          <w:szCs w:val="30"/>
          <w:highlight w:val="none"/>
          <w:shd w:val="clear" w:color="auto" w:fill="auto"/>
        </w:rPr>
        <w:t>项目技术</w:t>
      </w:r>
      <w:r>
        <w:rPr>
          <w:rFonts w:hint="eastAsia" w:ascii="仿宋" w:eastAsia="仿宋"/>
          <w:b w:val="0"/>
          <w:color w:val="auto"/>
          <w:sz w:val="36"/>
          <w:szCs w:val="30"/>
          <w:highlight w:val="none"/>
          <w:shd w:val="clear" w:color="auto" w:fill="auto"/>
          <w:lang w:eastAsia="zh-CN"/>
        </w:rPr>
        <w:t>（</w:t>
      </w:r>
      <w:r>
        <w:rPr>
          <w:rFonts w:hint="eastAsia" w:ascii="仿宋" w:eastAsia="仿宋"/>
          <w:b w:val="0"/>
          <w:color w:val="auto"/>
          <w:sz w:val="36"/>
          <w:szCs w:val="30"/>
          <w:highlight w:val="none"/>
          <w:shd w:val="clear" w:color="auto" w:fill="auto"/>
          <w:lang w:val="en-US" w:eastAsia="zh-CN"/>
        </w:rPr>
        <w:t>质量</w:t>
      </w:r>
      <w:r>
        <w:rPr>
          <w:rFonts w:hint="eastAsia" w:ascii="仿宋" w:eastAsia="仿宋"/>
          <w:b w:val="0"/>
          <w:color w:val="auto"/>
          <w:sz w:val="36"/>
          <w:szCs w:val="30"/>
          <w:highlight w:val="none"/>
          <w:shd w:val="clear" w:color="auto" w:fill="auto"/>
          <w:lang w:eastAsia="zh-CN"/>
        </w:rPr>
        <w:t>）</w:t>
      </w:r>
      <w:r>
        <w:rPr>
          <w:rFonts w:hint="eastAsia" w:ascii="仿宋" w:eastAsia="仿宋"/>
          <w:b w:val="0"/>
          <w:color w:val="auto"/>
          <w:sz w:val="36"/>
          <w:szCs w:val="30"/>
          <w:highlight w:val="none"/>
          <w:shd w:val="clear" w:color="auto" w:fill="auto"/>
        </w:rPr>
        <w:t>需求</w:t>
      </w:r>
      <w:bookmarkEnd w:id="62"/>
      <w:bookmarkEnd w:id="63"/>
      <w:bookmarkEnd w:id="64"/>
      <w:bookmarkEnd w:id="65"/>
      <w:bookmarkEnd w:id="66"/>
      <w:bookmarkEnd w:id="67"/>
      <w:bookmarkStart w:id="68" w:name="_Toc29770"/>
      <w:bookmarkStart w:id="69" w:name="_Toc12789058"/>
      <w:bookmarkStart w:id="70" w:name="_Toc12675"/>
      <w:bookmarkStart w:id="71" w:name="_Toc9398"/>
      <w:bookmarkStart w:id="72" w:name="_Toc21971"/>
      <w:bookmarkStart w:id="73" w:name="_Toc11567"/>
      <w:bookmarkStart w:id="74" w:name="_Toc18829"/>
    </w:p>
    <w:bookmarkEnd w:id="68"/>
    <w:p w14:paraId="21856E1C">
      <w:pPr>
        <w:pStyle w:val="5"/>
        <w:keepNext/>
        <w:keepLines w:val="0"/>
        <w:pageBreakBefore w:val="0"/>
        <w:widowControl w:val="0"/>
        <w:numPr>
          <w:ilvl w:val="0"/>
          <w:numId w:val="15"/>
        </w:numPr>
        <w:kinsoku/>
        <w:wordWrap/>
        <w:overflowPunct/>
        <w:topLinePunct w:val="0"/>
        <w:autoSpaceDE/>
        <w:autoSpaceDN/>
        <w:bidi w:val="0"/>
        <w:adjustRightInd/>
        <w:snapToGrid w:val="0"/>
        <w:spacing w:line="36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bookmarkStart w:id="75" w:name="_Toc7508"/>
      <w:r>
        <w:rPr>
          <w:rFonts w:hint="eastAsia" w:ascii="仿宋" w:hAnsi="仿宋" w:eastAsia="仿宋" w:cs="仿宋"/>
          <w:b/>
          <w:bCs/>
          <w:color w:val="auto"/>
          <w:sz w:val="24"/>
          <w:szCs w:val="24"/>
          <w:highlight w:val="none"/>
          <w:shd w:val="clear" w:color="auto" w:fill="auto"/>
          <w:lang w:val="en-US" w:eastAsia="zh-CN"/>
        </w:rPr>
        <w:t>基本情况</w:t>
      </w:r>
      <w:bookmarkEnd w:id="75"/>
      <w:bookmarkStart w:id="76" w:name="_Toc8811"/>
      <w:bookmarkStart w:id="77" w:name="_Toc18693"/>
      <w:bookmarkStart w:id="78" w:name="_Toc28236"/>
      <w:bookmarkStart w:id="79" w:name="_Toc27767"/>
    </w:p>
    <w:p w14:paraId="0D94DBC3">
      <w:pPr>
        <w:pStyle w:val="5"/>
        <w:keepNext/>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outlineLvl w:val="2"/>
        <w:rPr>
          <w:rFonts w:hint="eastAsia" w:ascii="仿宋" w:hAnsi="仿宋" w:eastAsia="仿宋" w:cs="仿宋"/>
          <w:b w:val="0"/>
          <w:bCs/>
          <w:color w:val="auto"/>
          <w:sz w:val="24"/>
          <w:szCs w:val="24"/>
          <w:highlight w:val="none"/>
          <w:shd w:val="clear" w:color="auto" w:fill="auto"/>
          <w:lang w:val="en-US" w:eastAsia="zh-CN"/>
        </w:rPr>
      </w:pPr>
      <w:bookmarkStart w:id="80" w:name="_Toc31507"/>
      <w:r>
        <w:rPr>
          <w:rFonts w:hint="eastAsia" w:ascii="仿宋" w:hAnsi="仿宋" w:eastAsia="仿宋" w:cs="仿宋"/>
          <w:b w:val="0"/>
          <w:bCs/>
          <w:color w:val="auto"/>
          <w:sz w:val="24"/>
          <w:szCs w:val="24"/>
          <w:highlight w:val="none"/>
          <w:shd w:val="clear" w:color="auto" w:fill="auto"/>
          <w:lang w:val="en-US" w:eastAsia="zh-CN"/>
        </w:rPr>
        <w:t>本项目主要为碎石、机制砂采购服务。</w:t>
      </w:r>
      <w:bookmarkEnd w:id="80"/>
    </w:p>
    <w:bookmarkEnd w:id="76"/>
    <w:bookmarkEnd w:id="77"/>
    <w:bookmarkEnd w:id="78"/>
    <w:p w14:paraId="31084D08">
      <w:pPr>
        <w:pStyle w:val="5"/>
        <w:keepNext/>
        <w:keepLines w:val="0"/>
        <w:pageBreakBefore w:val="0"/>
        <w:widowControl w:val="0"/>
        <w:numPr>
          <w:ilvl w:val="0"/>
          <w:numId w:val="0"/>
        </w:numPr>
        <w:kinsoku/>
        <w:wordWrap/>
        <w:overflowPunct/>
        <w:topLinePunct w:val="0"/>
        <w:autoSpaceDE/>
        <w:autoSpaceDN/>
        <w:bidi w:val="0"/>
        <w:adjustRightInd/>
        <w:snapToGrid w:val="0"/>
        <w:spacing w:before="200" w:after="200" w:line="36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bookmarkStart w:id="81" w:name="_Toc10984"/>
      <w:r>
        <w:rPr>
          <w:rFonts w:hint="eastAsia" w:ascii="仿宋" w:hAnsi="仿宋" w:eastAsia="仿宋" w:cs="仿宋"/>
          <w:b/>
          <w:bCs/>
          <w:color w:val="auto"/>
          <w:kern w:val="2"/>
          <w:sz w:val="24"/>
          <w:szCs w:val="24"/>
          <w:highlight w:val="none"/>
          <w:shd w:val="clear" w:color="auto" w:fill="auto"/>
          <w:lang w:val="en-US" w:eastAsia="zh-CN" w:bidi="ar-SA"/>
        </w:rPr>
        <w:t>二、</w:t>
      </w:r>
      <w:r>
        <w:rPr>
          <w:rFonts w:hint="eastAsia" w:ascii="仿宋" w:hAnsi="仿宋" w:eastAsia="仿宋" w:cs="仿宋"/>
          <w:b/>
          <w:bCs/>
          <w:color w:val="auto"/>
          <w:sz w:val="24"/>
          <w:szCs w:val="24"/>
          <w:highlight w:val="none"/>
          <w:shd w:val="clear" w:color="auto" w:fill="auto"/>
          <w:lang w:val="en-US" w:eastAsia="zh-CN"/>
        </w:rPr>
        <w:t>需求清单及技术参数要求</w:t>
      </w:r>
      <w:bookmarkEnd w:id="79"/>
      <w:bookmarkEnd w:id="81"/>
    </w:p>
    <w:p w14:paraId="36BA86C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清单及限价表</w:t>
      </w:r>
    </w:p>
    <w:tbl>
      <w:tblPr>
        <w:tblStyle w:val="61"/>
        <w:tblW w:w="87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53"/>
        <w:gridCol w:w="2862"/>
        <w:gridCol w:w="1327"/>
        <w:gridCol w:w="1246"/>
      </w:tblGrid>
      <w:tr w14:paraId="70323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jc w:val="center"/>
        </w:trPr>
        <w:tc>
          <w:tcPr>
            <w:tcW w:w="3353" w:type="dxa"/>
            <w:tcBorders>
              <w:top w:val="single" w:color="000000" w:sz="4" w:space="0"/>
              <w:left w:val="single" w:color="000000" w:sz="4" w:space="0"/>
              <w:bottom w:val="single" w:color="000000" w:sz="4" w:space="0"/>
              <w:right w:val="single" w:color="000000" w:sz="4" w:space="0"/>
            </w:tcBorders>
            <w:vAlign w:val="center"/>
          </w:tcPr>
          <w:p w14:paraId="34C58847">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项目名称</w:t>
            </w:r>
          </w:p>
        </w:tc>
        <w:tc>
          <w:tcPr>
            <w:tcW w:w="2862" w:type="dxa"/>
            <w:tcBorders>
              <w:top w:val="single" w:color="000000" w:sz="4" w:space="0"/>
              <w:left w:val="single" w:color="000000" w:sz="4" w:space="0"/>
              <w:bottom w:val="single" w:color="000000" w:sz="4" w:space="0"/>
              <w:right w:val="single" w:color="000000" w:sz="4" w:space="0"/>
            </w:tcBorders>
            <w:vAlign w:val="center"/>
          </w:tcPr>
          <w:p w14:paraId="2072C774">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最高限价</w:t>
            </w:r>
          </w:p>
          <w:p w14:paraId="5201AE93">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（元</w:t>
            </w:r>
            <w:r>
              <w:rPr>
                <w:rStyle w:val="269"/>
                <w:rFonts w:hint="eastAsia" w:ascii="仿宋" w:hAnsi="仿宋" w:eastAsia="仿宋" w:cs="仿宋"/>
                <w:b/>
                <w:bCs/>
                <w:color w:val="auto"/>
                <w:sz w:val="21"/>
                <w:szCs w:val="21"/>
                <w:highlight w:val="none"/>
                <w:shd w:val="clear" w:color="auto" w:fill="auto"/>
                <w:lang w:val="en-US" w:eastAsia="zh-CN"/>
              </w:rPr>
              <w:t>/</w:t>
            </w:r>
            <w:r>
              <w:rPr>
                <w:rStyle w:val="269"/>
                <w:rFonts w:hint="eastAsia" w:ascii="微软雅黑" w:hAnsi="微软雅黑" w:eastAsia="微软雅黑" w:cs="微软雅黑"/>
                <w:b/>
                <w:bCs/>
                <w:color w:val="auto"/>
                <w:sz w:val="21"/>
                <w:szCs w:val="21"/>
                <w:highlight w:val="none"/>
                <w:shd w:val="clear" w:color="auto" w:fill="auto"/>
                <w:lang w:val="en-US" w:eastAsia="zh-CN"/>
              </w:rPr>
              <w:t>㎥</w:t>
            </w:r>
            <w:r>
              <w:rPr>
                <w:rStyle w:val="269"/>
                <w:rFonts w:hint="eastAsia" w:ascii="仿宋" w:hAnsi="仿宋" w:eastAsia="仿宋" w:cs="仿宋"/>
                <w:b/>
                <w:bCs/>
                <w:color w:val="auto"/>
                <w:sz w:val="21"/>
                <w:szCs w:val="21"/>
                <w:highlight w:val="none"/>
                <w:shd w:val="clear" w:color="auto" w:fill="auto"/>
              </w:rPr>
              <w:t>）</w:t>
            </w:r>
          </w:p>
        </w:tc>
        <w:tc>
          <w:tcPr>
            <w:tcW w:w="1327" w:type="dxa"/>
            <w:tcBorders>
              <w:top w:val="single" w:color="000000" w:sz="4" w:space="0"/>
              <w:left w:val="single" w:color="000000" w:sz="4" w:space="0"/>
              <w:bottom w:val="single" w:color="000000" w:sz="4" w:space="0"/>
              <w:right w:val="single" w:color="000000" w:sz="4" w:space="0"/>
            </w:tcBorders>
            <w:vAlign w:val="center"/>
          </w:tcPr>
          <w:p w14:paraId="2F07698A">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lang w:eastAsia="zh-CN"/>
              </w:rPr>
              <w:t>成交供应商</w:t>
            </w:r>
            <w:r>
              <w:rPr>
                <w:rStyle w:val="269"/>
                <w:rFonts w:hint="eastAsia" w:ascii="仿宋" w:hAnsi="仿宋" w:eastAsia="仿宋" w:cs="仿宋"/>
                <w:b/>
                <w:bCs/>
                <w:color w:val="auto"/>
                <w:sz w:val="21"/>
                <w:szCs w:val="21"/>
                <w:highlight w:val="none"/>
                <w:shd w:val="clear" w:color="auto" w:fill="auto"/>
              </w:rPr>
              <w:t>数量（名）</w:t>
            </w:r>
          </w:p>
        </w:tc>
        <w:tc>
          <w:tcPr>
            <w:tcW w:w="1246" w:type="dxa"/>
            <w:tcBorders>
              <w:top w:val="single" w:color="000000" w:sz="4" w:space="0"/>
              <w:left w:val="single" w:color="000000" w:sz="4" w:space="0"/>
              <w:bottom w:val="single" w:color="000000" w:sz="4" w:space="0"/>
              <w:right w:val="single" w:color="000000" w:sz="4" w:space="0"/>
            </w:tcBorders>
            <w:vAlign w:val="center"/>
          </w:tcPr>
          <w:p w14:paraId="6E26DA78">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备注</w:t>
            </w:r>
          </w:p>
        </w:tc>
      </w:tr>
      <w:tr w14:paraId="335DA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3353" w:type="dxa"/>
            <w:tcBorders>
              <w:left w:val="single" w:color="000000" w:sz="4" w:space="0"/>
              <w:right w:val="single" w:color="000000" w:sz="4" w:space="0"/>
            </w:tcBorders>
            <w:vAlign w:val="center"/>
          </w:tcPr>
          <w:p w14:paraId="4D5F847A">
            <w:pPr>
              <w:keepNext w:val="0"/>
              <w:keepLines w:val="0"/>
              <w:widowControl/>
              <w:suppressLineNumbers w:val="0"/>
              <w:jc w:val="center"/>
              <w:textAlignment w:val="center"/>
              <w:rPr>
                <w:color w:val="auto"/>
                <w:sz w:val="21"/>
                <w:szCs w:val="21"/>
                <w:highlight w:val="none"/>
                <w:shd w:val="clear" w:color="auto" w:fill="auto"/>
              </w:rPr>
            </w:pPr>
            <w:r>
              <w:rPr>
                <w:rFonts w:hint="eastAsia" w:ascii="仿宋" w:eastAsia="仿宋"/>
                <w:color w:val="auto"/>
                <w:sz w:val="21"/>
                <w:szCs w:val="21"/>
                <w:highlight w:val="none"/>
                <w:u w:val="single"/>
                <w:shd w:val="clear" w:color="auto" w:fill="auto"/>
                <w:lang w:eastAsia="zh-CN"/>
              </w:rPr>
              <w:t>彭水自治县龙溪至朱砂段公路及安全提升工程—砂石料加工服务</w:t>
            </w:r>
          </w:p>
        </w:tc>
        <w:tc>
          <w:tcPr>
            <w:tcW w:w="2862" w:type="dxa"/>
            <w:tcBorders>
              <w:left w:val="single" w:color="000000" w:sz="4" w:space="0"/>
              <w:bottom w:val="single" w:color="000000" w:sz="4" w:space="0"/>
              <w:right w:val="single" w:color="000000" w:sz="4" w:space="0"/>
            </w:tcBorders>
            <w:shd w:val="clear" w:color="auto" w:fill="auto"/>
            <w:vAlign w:val="center"/>
          </w:tcPr>
          <w:p w14:paraId="0FA214C4">
            <w:pPr>
              <w:keepNext w:val="0"/>
              <w:keepLines w:val="0"/>
              <w:widowControl/>
              <w:suppressLineNumbers w:val="0"/>
              <w:jc w:val="center"/>
              <w:textAlignment w:val="center"/>
              <w:rPr>
                <w:rFonts w:hint="default" w:ascii="宋体" w:hAnsi="宋体" w:eastAsia="宋体" w:cs="宋体"/>
                <w:b w:val="0"/>
                <w:bCs w:val="0"/>
                <w:i w:val="0"/>
                <w:iCs w:val="0"/>
                <w:color w:val="auto"/>
                <w:kern w:val="2"/>
                <w:sz w:val="21"/>
                <w:szCs w:val="21"/>
                <w:highlight w:val="none"/>
                <w:u w:val="none"/>
                <w:shd w:val="clear" w:color="auto" w:fill="auto"/>
                <w:lang w:val="en-US" w:eastAsia="zh-CN" w:bidi="ar-SA"/>
              </w:rPr>
            </w:pPr>
            <w:r>
              <w:rPr>
                <w:rFonts w:hint="eastAsia" w:ascii="宋体" w:hAnsi="宋体" w:cs="宋体"/>
                <w:b w:val="0"/>
                <w:bCs w:val="0"/>
                <w:i w:val="0"/>
                <w:iCs w:val="0"/>
                <w:color w:val="auto"/>
                <w:kern w:val="2"/>
                <w:sz w:val="21"/>
                <w:szCs w:val="21"/>
                <w:highlight w:val="none"/>
                <w:u w:val="none"/>
                <w:shd w:val="clear" w:color="auto" w:fill="auto"/>
                <w:lang w:val="en-US" w:eastAsia="zh-CN" w:bidi="ar-SA"/>
              </w:rPr>
              <w:t>45</w:t>
            </w:r>
          </w:p>
        </w:tc>
        <w:tc>
          <w:tcPr>
            <w:tcW w:w="1327" w:type="dxa"/>
            <w:tcBorders>
              <w:left w:val="single" w:color="000000" w:sz="4" w:space="0"/>
              <w:right w:val="single" w:color="000000" w:sz="4" w:space="0"/>
            </w:tcBorders>
            <w:vAlign w:val="center"/>
          </w:tcPr>
          <w:p w14:paraId="228D0E1B">
            <w:pPr>
              <w:keepNext w:val="0"/>
              <w:keepLines w:val="0"/>
              <w:widowControl/>
              <w:suppressLineNumbers w:val="0"/>
              <w:jc w:val="center"/>
              <w:textAlignment w:val="center"/>
              <w:rPr>
                <w:rFonts w:hint="default" w:ascii="宋体" w:hAnsi="宋体" w:eastAsia="宋体" w:cs="宋体"/>
                <w:b/>
                <w:bCs/>
                <w:i w:val="0"/>
                <w:iCs w:val="0"/>
                <w:color w:val="auto"/>
                <w:kern w:val="2"/>
                <w:sz w:val="18"/>
                <w:szCs w:val="18"/>
                <w:highlight w:val="none"/>
                <w:u w:val="none"/>
                <w:shd w:val="clear" w:color="auto" w:fill="auto"/>
                <w:lang w:val="en-US" w:eastAsia="zh-CN" w:bidi="ar-SA"/>
              </w:rPr>
            </w:pPr>
            <w:r>
              <w:rPr>
                <w:rFonts w:hint="eastAsia" w:ascii="宋体" w:hAnsi="宋体" w:cs="宋体"/>
                <w:b/>
                <w:bCs/>
                <w:i w:val="0"/>
                <w:iCs w:val="0"/>
                <w:color w:val="auto"/>
                <w:kern w:val="2"/>
                <w:sz w:val="18"/>
                <w:szCs w:val="18"/>
                <w:highlight w:val="none"/>
                <w:u w:val="none"/>
                <w:shd w:val="clear" w:color="auto" w:fill="auto"/>
                <w:lang w:val="en-US" w:eastAsia="zh-CN" w:bidi="ar-SA"/>
              </w:rPr>
              <w:t>1</w:t>
            </w:r>
          </w:p>
        </w:tc>
        <w:tc>
          <w:tcPr>
            <w:tcW w:w="1246" w:type="dxa"/>
            <w:tcBorders>
              <w:left w:val="single" w:color="000000" w:sz="4" w:space="0"/>
              <w:right w:val="single" w:color="000000" w:sz="4" w:space="0"/>
            </w:tcBorders>
            <w:vAlign w:val="center"/>
          </w:tcPr>
          <w:p w14:paraId="29DF2B80">
            <w:pPr>
              <w:keepNext w:val="0"/>
              <w:keepLines w:val="0"/>
              <w:widowControl/>
              <w:suppressLineNumbers w:val="0"/>
              <w:jc w:val="center"/>
              <w:textAlignment w:val="center"/>
              <w:rPr>
                <w:rFonts w:hint="default" w:ascii="宋体" w:hAnsi="宋体" w:eastAsia="宋体" w:cs="宋体"/>
                <w:b/>
                <w:bCs/>
                <w:i w:val="0"/>
                <w:iCs w:val="0"/>
                <w:color w:val="auto"/>
                <w:kern w:val="2"/>
                <w:sz w:val="18"/>
                <w:szCs w:val="18"/>
                <w:highlight w:val="none"/>
                <w:u w:val="none"/>
                <w:shd w:val="clear" w:color="auto" w:fill="auto"/>
                <w:lang w:val="en-US" w:eastAsia="zh-CN" w:bidi="ar-SA"/>
              </w:rPr>
            </w:pPr>
            <w:r>
              <w:rPr>
                <w:rFonts w:hint="eastAsia" w:ascii="宋体" w:hAnsi="宋体" w:cs="宋体"/>
                <w:b/>
                <w:bCs/>
                <w:i w:val="0"/>
                <w:iCs w:val="0"/>
                <w:color w:val="auto"/>
                <w:kern w:val="2"/>
                <w:sz w:val="18"/>
                <w:szCs w:val="18"/>
                <w:highlight w:val="none"/>
                <w:u w:val="none"/>
                <w:shd w:val="clear" w:color="auto" w:fill="auto"/>
                <w:lang w:val="en-US" w:eastAsia="zh-CN" w:bidi="ar-SA"/>
              </w:rPr>
              <w:t>全费用综合单价</w:t>
            </w:r>
          </w:p>
        </w:tc>
      </w:tr>
    </w:tbl>
    <w:p w14:paraId="54FF45E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仿宋" w:hAnsi="仿宋" w:eastAsia="仿宋" w:cs="仿宋"/>
          <w:color w:val="auto"/>
          <w:sz w:val="24"/>
          <w:szCs w:val="24"/>
          <w:highlight w:val="none"/>
          <w:shd w:val="clear" w:color="auto" w:fill="auto"/>
          <w:lang w:val="en-US" w:eastAsia="zh-CN"/>
        </w:rPr>
      </w:pPr>
    </w:p>
    <w:p w14:paraId="6FBBE676">
      <w:pPr>
        <w:pStyle w:val="5"/>
        <w:keepNext/>
        <w:keepLines w:val="0"/>
        <w:pageBreakBefore w:val="0"/>
        <w:widowControl w:val="0"/>
        <w:kinsoku/>
        <w:wordWrap/>
        <w:overflowPunct/>
        <w:topLinePunct w:val="0"/>
        <w:autoSpaceDE/>
        <w:autoSpaceDN/>
        <w:bidi w:val="0"/>
        <w:adjustRightInd/>
        <w:snapToGrid w:val="0"/>
        <w:spacing w:line="36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bookmarkStart w:id="82" w:name="_Toc17853"/>
      <w:bookmarkStart w:id="83" w:name="_Toc20833"/>
      <w:bookmarkStart w:id="84" w:name="_Toc29171"/>
      <w:r>
        <w:rPr>
          <w:rFonts w:hint="eastAsia" w:ascii="仿宋" w:hAnsi="仿宋" w:eastAsia="仿宋" w:cs="仿宋"/>
          <w:b/>
          <w:bCs/>
          <w:color w:val="auto"/>
          <w:sz w:val="24"/>
          <w:szCs w:val="24"/>
          <w:highlight w:val="none"/>
          <w:shd w:val="clear" w:color="auto" w:fill="auto"/>
          <w:lang w:val="en-US" w:eastAsia="zh-CN"/>
        </w:rPr>
        <w:t>三、</w:t>
      </w:r>
      <w:bookmarkEnd w:id="82"/>
      <w:r>
        <w:rPr>
          <w:rFonts w:hint="eastAsia" w:ascii="仿宋" w:hAnsi="仿宋" w:eastAsia="仿宋" w:cs="仿宋"/>
          <w:b/>
          <w:bCs/>
          <w:color w:val="auto"/>
          <w:sz w:val="24"/>
          <w:szCs w:val="24"/>
          <w:highlight w:val="none"/>
          <w:shd w:val="clear" w:color="auto" w:fill="auto"/>
          <w:lang w:val="en-US" w:eastAsia="zh-CN"/>
        </w:rPr>
        <w:t>加工砂石料质量要求</w:t>
      </w:r>
      <w:bookmarkEnd w:id="83"/>
    </w:p>
    <w:bookmarkEnd w:id="84"/>
    <w:p w14:paraId="422BC196">
      <w:pPr>
        <w:keepLines w:val="0"/>
        <w:pageBreakBefore w:val="0"/>
        <w:numPr>
          <w:ilvl w:val="0"/>
          <w:numId w:val="0"/>
        </w:numPr>
        <w:kinsoku/>
        <w:wordWrap/>
        <w:overflowPunct/>
        <w:topLinePunct w:val="0"/>
        <w:autoSpaceDE/>
        <w:autoSpaceDN/>
        <w:bidi w:val="0"/>
        <w:adjustRightInd/>
        <w:spacing w:line="500" w:lineRule="exact"/>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碎石最大粒径为 60mm，含泥量不超过 1%；0mm-3mm 砂含泥量不超过 1%，3mm-4mm 砂含泥量不超过 1%。碎石、砂用量比例按设计配合比的要求加工，具体级配要求按设计、规范及相关配合比数据要求为准。</w:t>
      </w:r>
    </w:p>
    <w:p w14:paraId="488C4CD5">
      <w:pPr>
        <w:numPr>
          <w:ilvl w:val="0"/>
          <w:numId w:val="16"/>
        </w:numP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其他要求</w:t>
      </w:r>
    </w:p>
    <w:p w14:paraId="5AEFB475">
      <w:pPr>
        <w:pStyle w:val="5"/>
        <w:keepNext/>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2"/>
        <w:rPr>
          <w:rFonts w:hint="default" w:ascii="仿宋" w:hAnsi="仿宋" w:eastAsia="仿宋" w:cs="仿宋"/>
          <w:b/>
          <w:bCs/>
          <w:color w:val="auto"/>
          <w:sz w:val="24"/>
          <w:szCs w:val="24"/>
          <w:highlight w:val="none"/>
          <w:shd w:val="clear" w:color="auto" w:fill="auto"/>
          <w:lang w:val="en-US" w:eastAsia="zh-CN"/>
        </w:rPr>
      </w:pPr>
      <w:bookmarkStart w:id="85" w:name="_Toc15942"/>
      <w:r>
        <w:rPr>
          <w:rFonts w:hint="default" w:ascii="仿宋" w:hAnsi="仿宋" w:eastAsia="仿宋" w:cs="仿宋"/>
          <w:b/>
          <w:bCs/>
          <w:color w:val="auto"/>
          <w:sz w:val="24"/>
          <w:szCs w:val="24"/>
          <w:highlight w:val="none"/>
          <w:shd w:val="clear" w:color="auto" w:fill="auto"/>
          <w:lang w:val="en-US" w:eastAsia="zh-CN"/>
        </w:rPr>
        <w:t>乙方应按甲方下达的计划及时调整生产安排，确保甲方的需求。</w:t>
      </w:r>
      <w:bookmarkEnd w:id="85"/>
    </w:p>
    <w:p w14:paraId="0E501ABB">
      <w:pPr>
        <w:snapToGrid w:val="0"/>
        <w:spacing w:line="360" w:lineRule="auto"/>
        <w:rPr>
          <w:rFonts w:hint="eastAsia"/>
          <w:color w:val="auto"/>
          <w:highlight w:val="none"/>
          <w:shd w:val="clear" w:color="auto" w:fill="auto"/>
          <w:lang w:val="en-US" w:eastAsia="zh-CN"/>
        </w:rPr>
      </w:pPr>
      <w:r>
        <w:rPr>
          <w:rFonts w:hint="eastAsia"/>
          <w:color w:val="auto"/>
          <w:highlight w:val="none"/>
          <w:shd w:val="clear" w:color="auto" w:fill="auto"/>
          <w:lang w:val="en-US" w:eastAsia="zh-CN"/>
        </w:rPr>
        <w:br w:type="page"/>
      </w:r>
    </w:p>
    <w:p w14:paraId="6ED5F225">
      <w:pPr>
        <w:pStyle w:val="4"/>
        <w:spacing w:before="0" w:after="0" w:line="360" w:lineRule="auto"/>
        <w:jc w:val="center"/>
        <w:rPr>
          <w:rFonts w:ascii="仿宋" w:eastAsia="仿宋"/>
          <w:b w:val="0"/>
          <w:color w:val="auto"/>
          <w:sz w:val="36"/>
          <w:szCs w:val="30"/>
          <w:highlight w:val="none"/>
          <w:shd w:val="clear" w:color="auto" w:fill="auto"/>
        </w:rPr>
      </w:pPr>
      <w:bookmarkStart w:id="86" w:name="_Toc15239"/>
      <w:r>
        <w:rPr>
          <w:rFonts w:hint="eastAsia" w:ascii="仿宋" w:eastAsia="仿宋"/>
          <w:b w:val="0"/>
          <w:color w:val="auto"/>
          <w:sz w:val="36"/>
          <w:szCs w:val="30"/>
          <w:highlight w:val="none"/>
          <w:shd w:val="clear" w:color="auto" w:fill="auto"/>
        </w:rPr>
        <w:t>第三篇</w:t>
      </w:r>
      <w:bookmarkEnd w:id="69"/>
      <w:r>
        <w:rPr>
          <w:rFonts w:hint="eastAsia" w:ascii="仿宋" w:eastAsia="仿宋"/>
          <w:b w:val="0"/>
          <w:color w:val="auto"/>
          <w:sz w:val="36"/>
          <w:szCs w:val="30"/>
          <w:highlight w:val="none"/>
          <w:shd w:val="clear" w:color="auto" w:fill="auto"/>
          <w:lang w:val="en-US" w:eastAsia="zh-CN"/>
        </w:rPr>
        <w:t xml:space="preserve"> </w:t>
      </w:r>
      <w:r>
        <w:rPr>
          <w:rFonts w:hint="eastAsia" w:ascii="仿宋" w:eastAsia="仿宋"/>
          <w:b w:val="0"/>
          <w:color w:val="auto"/>
          <w:sz w:val="36"/>
          <w:szCs w:val="30"/>
          <w:highlight w:val="none"/>
          <w:shd w:val="clear" w:color="auto" w:fill="auto"/>
        </w:rPr>
        <w:t>项目商务需求</w:t>
      </w:r>
      <w:bookmarkEnd w:id="70"/>
      <w:bookmarkEnd w:id="71"/>
      <w:bookmarkEnd w:id="72"/>
      <w:bookmarkEnd w:id="73"/>
      <w:bookmarkEnd w:id="74"/>
      <w:bookmarkEnd w:id="86"/>
    </w:p>
    <w:p w14:paraId="06C296C0">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bookmarkStart w:id="87" w:name="_Toc12843"/>
      <w:bookmarkStart w:id="88" w:name="_Toc32118"/>
      <w:bookmarkStart w:id="89" w:name="_Toc6168"/>
      <w:bookmarkStart w:id="90" w:name="_Toc376184488"/>
      <w:bookmarkStart w:id="91" w:name="_Toc51655846"/>
      <w:bookmarkStart w:id="92" w:name="_Toc267320054"/>
      <w:bookmarkStart w:id="93" w:name="_Toc20152"/>
      <w:bookmarkStart w:id="94" w:name="_Toc30730"/>
      <w:bookmarkStart w:id="95" w:name="_Toc20499"/>
      <w:bookmarkStart w:id="96" w:name="_Toc2218"/>
      <w:bookmarkStart w:id="97" w:name="_Toc10064"/>
      <w:r>
        <w:rPr>
          <w:rFonts w:hint="eastAsia" w:ascii="仿宋" w:hAnsi="仿宋" w:eastAsia="仿宋" w:cs="仿宋"/>
          <w:b/>
          <w:bCs/>
          <w:color w:val="auto"/>
          <w:sz w:val="24"/>
          <w:szCs w:val="24"/>
          <w:highlight w:val="none"/>
          <w:shd w:val="clear" w:color="auto" w:fill="auto"/>
          <w:lang w:val="en-US" w:eastAsia="zh-CN"/>
        </w:rPr>
        <w:t>一、服务期、地点及验收方式</w:t>
      </w:r>
      <w:bookmarkEnd w:id="87"/>
      <w:bookmarkEnd w:id="88"/>
      <w:bookmarkEnd w:id="89"/>
    </w:p>
    <w:p w14:paraId="7CBD5EF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bookmarkStart w:id="98" w:name="_Toc525658704"/>
      <w:bookmarkStart w:id="99" w:name="_Toc516231412"/>
      <w:r>
        <w:rPr>
          <w:rFonts w:hint="eastAsia" w:ascii="仿宋" w:hAnsi="仿宋" w:eastAsia="仿宋" w:cs="仿宋"/>
          <w:color w:val="auto"/>
          <w:sz w:val="24"/>
          <w:szCs w:val="24"/>
          <w:highlight w:val="none"/>
          <w:shd w:val="clear" w:color="auto" w:fill="auto"/>
          <w:lang w:val="en-US" w:eastAsia="zh-CN"/>
        </w:rPr>
        <w:t>（一）服务期及交货时间：从合同签订之日起至项目完工为止。采购合同签订后，供应商按采购人的实际业务需求以不定期方式进行供货，供应商接到采购人通知后将货物送到采购人指定位置。</w:t>
      </w:r>
    </w:p>
    <w:p w14:paraId="443B002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bookmarkStart w:id="100" w:name="_Toc19858"/>
      <w:bookmarkStart w:id="101" w:name="_Toc24176"/>
      <w:bookmarkStart w:id="102" w:name="_Toc13737"/>
      <w:bookmarkStart w:id="103" w:name="_Toc23925"/>
      <w:bookmarkStart w:id="104" w:name="_Toc18410"/>
      <w:bookmarkStart w:id="105" w:name="_Toc5420"/>
      <w:r>
        <w:rPr>
          <w:rFonts w:hint="eastAsia" w:ascii="仿宋" w:hAnsi="仿宋" w:eastAsia="仿宋" w:cs="仿宋"/>
          <w:color w:val="auto"/>
          <w:sz w:val="24"/>
          <w:szCs w:val="24"/>
          <w:highlight w:val="none"/>
          <w:shd w:val="clear" w:color="auto" w:fill="auto"/>
          <w:lang w:val="en-US" w:eastAsia="zh-CN"/>
        </w:rPr>
        <w:t>（二）服务地点：采购人指定地点。</w:t>
      </w:r>
      <w:bookmarkEnd w:id="100"/>
      <w:bookmarkEnd w:id="101"/>
      <w:bookmarkEnd w:id="102"/>
      <w:bookmarkEnd w:id="103"/>
      <w:bookmarkEnd w:id="104"/>
      <w:bookmarkEnd w:id="105"/>
    </w:p>
    <w:p w14:paraId="4C2AADC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（三）验收方式：</w:t>
      </w:r>
    </w:p>
    <w:bookmarkEnd w:id="90"/>
    <w:bookmarkEnd w:id="91"/>
    <w:bookmarkEnd w:id="92"/>
    <w:bookmarkEnd w:id="98"/>
    <w:bookmarkEnd w:id="99"/>
    <w:p w14:paraId="0A70E6D9">
      <w:pPr>
        <w:pStyle w:val="2"/>
        <w:spacing w:line="240" w:lineRule="auto"/>
        <w:ind w:firstLine="480" w:firstLineChars="200"/>
        <w:rPr>
          <w:rFonts w:hint="eastAsia" w:ascii="仿宋" w:hAnsi="仿宋" w:eastAsia="仿宋" w:cs="仿宋"/>
          <w:color w:val="auto"/>
          <w:sz w:val="24"/>
          <w:szCs w:val="24"/>
          <w:highlight w:val="none"/>
          <w:shd w:val="clear" w:color="auto" w:fill="auto"/>
          <w:lang w:val="en-US" w:eastAsia="zh-CN"/>
        </w:rPr>
      </w:pPr>
      <w:bookmarkStart w:id="106" w:name="_Toc23674"/>
      <w:bookmarkStart w:id="107" w:name="_Toc3090"/>
      <w:bookmarkStart w:id="108" w:name="_Toc7419"/>
      <w:bookmarkStart w:id="109" w:name="_Toc31934"/>
      <w:bookmarkStart w:id="110" w:name="_Toc3467"/>
      <w:bookmarkStart w:id="111" w:name="_Toc31372"/>
      <w:bookmarkStart w:id="112" w:name="_Toc21312"/>
      <w:bookmarkStart w:id="113" w:name="_Toc20973"/>
      <w:bookmarkStart w:id="114" w:name="_Toc29911"/>
      <w:r>
        <w:rPr>
          <w:rFonts w:hint="eastAsia" w:ascii="仿宋" w:hAnsi="仿宋" w:eastAsia="仿宋" w:cs="仿宋"/>
          <w:color w:val="auto"/>
          <w:sz w:val="24"/>
          <w:szCs w:val="24"/>
          <w:highlight w:val="none"/>
          <w:shd w:val="clear" w:color="auto" w:fill="auto"/>
          <w:lang w:val="en-US" w:eastAsia="zh-CN"/>
        </w:rPr>
        <w:t>砂石料数量确认：以现场结构物实际完成方量推算。浆砌结构每完成 3m³ 结构实体方量，计量砂 1m³；混凝土砂石用量按设计配合比计算，另加计 30% 损耗。本砂石料用量仅为材料核算依据，不作为主体工程计量支付工程量。</w:t>
      </w:r>
    </w:p>
    <w:p w14:paraId="540263D2">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二、报价要求</w:t>
      </w:r>
      <w:bookmarkEnd w:id="106"/>
      <w:bookmarkEnd w:id="107"/>
      <w:bookmarkEnd w:id="108"/>
      <w:bookmarkEnd w:id="109"/>
      <w:bookmarkEnd w:id="110"/>
      <w:bookmarkEnd w:id="111"/>
      <w:bookmarkEnd w:id="112"/>
      <w:bookmarkEnd w:id="113"/>
      <w:bookmarkEnd w:id="114"/>
    </w:p>
    <w:p w14:paraId="5CF66C7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00000" w:themeColor="text1"/>
          <w:sz w:val="24"/>
          <w:szCs w:val="24"/>
          <w:highlight w:val="none"/>
          <w:shd w:val="clear" w:color="auto" w:fill="auto"/>
          <w:lang w:val="en-US" w:eastAsia="zh-CN"/>
          <w14:textFill>
            <w14:solidFill>
              <w14:schemeClr w14:val="tx1"/>
            </w14:solidFill>
          </w14:textFill>
        </w:rPr>
      </w:pPr>
      <w:bookmarkStart w:id="115" w:name="_Toc344475122"/>
      <w:bookmarkStart w:id="116" w:name="_Toc76462330"/>
      <w:bookmarkStart w:id="117" w:name="_Toc2689"/>
      <w:bookmarkStart w:id="118" w:name="_Toc26866"/>
      <w:bookmarkStart w:id="119" w:name="_Toc10132"/>
      <w:r>
        <w:rPr>
          <w:rFonts w:hint="eastAsia" w:ascii="仿宋" w:hAnsi="仿宋" w:eastAsia="仿宋" w:cs="仿宋"/>
          <w:color w:val="000000" w:themeColor="text1"/>
          <w:sz w:val="24"/>
          <w:szCs w:val="24"/>
          <w:highlight w:val="none"/>
          <w:shd w:val="clear" w:color="auto" w:fill="auto"/>
          <w:lang w:val="en-US" w:eastAsia="zh-CN"/>
          <w14:textFill>
            <w14:solidFill>
              <w14:schemeClr w14:val="tx1"/>
            </w14:solidFill>
          </w14:textFill>
        </w:rPr>
        <w:t>本项目为全费用综合包干单价45元/m³，合同全程不作任何调价；单价包含石料收集、加工、场内转运、各标段成品运输、人工、设备维修、水电燃油、设备进退场、安全文明施工、工伤保险、增值税及所有配套杂费，成交供应商须开具税率13%的砂石加工增值税专用发票。</w:t>
      </w:r>
    </w:p>
    <w:p w14:paraId="0A58BD9A">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000000" w:themeColor="text1"/>
          <w:sz w:val="24"/>
          <w:szCs w:val="24"/>
          <w:highlight w:val="none"/>
          <w:shd w:val="clear" w:color="auto" w:fill="auto"/>
          <w:lang w:val="en-US" w:eastAsia="zh-CN"/>
          <w14:textFill>
            <w14:solidFill>
              <w14:schemeClr w14:val="tx1"/>
            </w14:solidFill>
          </w14:textFill>
        </w:rPr>
      </w:pPr>
      <w:bookmarkStart w:id="120" w:name="_Toc30969"/>
      <w:r>
        <w:rPr>
          <w:rFonts w:hint="eastAsia" w:ascii="仿宋" w:hAnsi="仿宋" w:eastAsia="仿宋" w:cs="仿宋"/>
          <w:b/>
          <w:bCs/>
          <w:color w:val="000000" w:themeColor="text1"/>
          <w:sz w:val="24"/>
          <w:szCs w:val="24"/>
          <w:highlight w:val="none"/>
          <w:shd w:val="clear" w:color="auto" w:fill="auto"/>
          <w:lang w:val="en-US" w:eastAsia="zh-CN"/>
          <w14:textFill>
            <w14:solidFill>
              <w14:schemeClr w14:val="tx1"/>
            </w14:solidFill>
          </w14:textFill>
        </w:rPr>
        <w:t>三、付款方式</w:t>
      </w:r>
      <w:bookmarkEnd w:id="115"/>
      <w:bookmarkEnd w:id="116"/>
      <w:bookmarkEnd w:id="117"/>
      <w:bookmarkEnd w:id="118"/>
      <w:bookmarkEnd w:id="119"/>
      <w:bookmarkEnd w:id="120"/>
    </w:p>
    <w:p w14:paraId="0B0AA06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00000" w:themeColor="text1"/>
          <w:sz w:val="24"/>
          <w:szCs w:val="24"/>
          <w:highlight w:val="none"/>
          <w:shd w:val="clear" w:color="auto" w:fill="auto"/>
          <w:lang w:val="en-US" w:eastAsia="zh-CN"/>
          <w14:textFill>
            <w14:solidFill>
              <w14:schemeClr w14:val="tx1"/>
            </w14:solidFill>
          </w14:textFill>
        </w:rPr>
      </w:pPr>
      <w:bookmarkStart w:id="121" w:name="_Toc2153"/>
      <w:bookmarkStart w:id="122" w:name="_Toc29358"/>
      <w:bookmarkStart w:id="123" w:name="_Toc384"/>
      <w:bookmarkStart w:id="124" w:name="_Toc12687"/>
      <w:bookmarkStart w:id="125" w:name="_Toc31038"/>
      <w:bookmarkStart w:id="126" w:name="_Toc7583"/>
      <w:r>
        <w:rPr>
          <w:rFonts w:hint="eastAsia" w:ascii="仿宋" w:hAnsi="仿宋" w:eastAsia="仿宋" w:cs="仿宋"/>
          <w:color w:val="000000" w:themeColor="text1"/>
          <w:sz w:val="24"/>
          <w:szCs w:val="24"/>
          <w:highlight w:val="none"/>
          <w:shd w:val="clear" w:color="auto" w:fill="auto"/>
          <w:lang w:val="en-US" w:eastAsia="zh-CN"/>
          <w14:textFill>
            <w14:solidFill>
              <w14:schemeClr w14:val="tx1"/>
            </w14:solidFill>
          </w14:textFill>
        </w:rPr>
        <w:t>价款支付方式:采购人每月根据使用数量按80%的比例支付加工费，并以砂石料加工费增值税发票据实报账。工程结束后材料加工完毕，按双方确认的计量票据支付供应商的加工尾款。结账时供应商按砂石料加工费凭增值税发票据实结算。(在加工过程中若出现安全事故，采购人有权从供应商的加工费中代扣代付)。</w:t>
      </w:r>
    </w:p>
    <w:p w14:paraId="24A697D0">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default" w:ascii="仿宋" w:hAnsi="仿宋" w:eastAsia="仿宋" w:cs="仿宋"/>
          <w:b/>
          <w:bCs/>
          <w:color w:val="000000" w:themeColor="text1"/>
          <w:sz w:val="24"/>
          <w:szCs w:val="24"/>
          <w:highlight w:val="none"/>
          <w:shd w:val="clear" w:color="auto" w:fill="auto"/>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shd w:val="clear" w:color="auto" w:fill="auto"/>
          <w:lang w:val="en-US" w:eastAsia="zh-CN"/>
          <w14:textFill>
            <w14:solidFill>
              <w14:schemeClr w14:val="tx1"/>
            </w14:solidFill>
          </w14:textFill>
        </w:rPr>
        <w:t>四、履约担保：/</w:t>
      </w:r>
    </w:p>
    <w:p w14:paraId="5512FE6D">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五、知识产权</w:t>
      </w:r>
      <w:bookmarkEnd w:id="121"/>
      <w:bookmarkEnd w:id="122"/>
      <w:bookmarkEnd w:id="123"/>
      <w:bookmarkEnd w:id="124"/>
      <w:bookmarkEnd w:id="125"/>
      <w:bookmarkEnd w:id="126"/>
    </w:p>
    <w:p w14:paraId="71942E5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本项目知识产权归采购人所有，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52770DE8">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bookmarkStart w:id="127" w:name="_Toc344475124"/>
      <w:bookmarkStart w:id="128" w:name="_Toc1479"/>
      <w:bookmarkStart w:id="129" w:name="_Toc76462331"/>
      <w:bookmarkStart w:id="130" w:name="_Toc18915"/>
      <w:bookmarkStart w:id="131" w:name="_Toc26543"/>
      <w:bookmarkStart w:id="132" w:name="_Toc25977"/>
      <w:r>
        <w:rPr>
          <w:rFonts w:hint="eastAsia" w:ascii="仿宋" w:hAnsi="仿宋" w:eastAsia="仿宋" w:cs="仿宋"/>
          <w:b/>
          <w:bCs/>
          <w:color w:val="auto"/>
          <w:sz w:val="24"/>
          <w:szCs w:val="24"/>
          <w:highlight w:val="none"/>
          <w:shd w:val="clear" w:color="auto" w:fill="auto"/>
          <w:lang w:val="en-US" w:eastAsia="zh-CN"/>
        </w:rPr>
        <w:t>六、</w:t>
      </w:r>
      <w:bookmarkEnd w:id="127"/>
      <w:bookmarkStart w:id="133" w:name="_Toc344475125"/>
      <w:r>
        <w:rPr>
          <w:rFonts w:hint="eastAsia" w:ascii="仿宋" w:hAnsi="仿宋" w:eastAsia="仿宋" w:cs="仿宋"/>
          <w:b/>
          <w:bCs/>
          <w:color w:val="auto"/>
          <w:sz w:val="24"/>
          <w:szCs w:val="24"/>
          <w:highlight w:val="none"/>
          <w:shd w:val="clear" w:color="auto" w:fill="auto"/>
          <w:lang w:val="en-US" w:eastAsia="zh-CN"/>
        </w:rPr>
        <w:t>其他</w:t>
      </w:r>
      <w:bookmarkEnd w:id="128"/>
      <w:bookmarkEnd w:id="129"/>
      <w:bookmarkEnd w:id="130"/>
      <w:bookmarkEnd w:id="131"/>
      <w:bookmarkEnd w:id="132"/>
    </w:p>
    <w:bookmarkEnd w:id="133"/>
    <w:p w14:paraId="360E72B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（一）供应商应在响应文件中对以上条款和服务承诺明确列出，承诺内容必须达到本篇及</w:t>
      </w:r>
      <w:r>
        <w:rPr>
          <w:rFonts w:hint="eastAsia" w:ascii="仿宋" w:hAnsi="仿宋" w:eastAsia="仿宋" w:cs="仿宋"/>
          <w:color w:val="auto"/>
          <w:sz w:val="24"/>
          <w:szCs w:val="24"/>
          <w:highlight w:val="none"/>
          <w:shd w:val="clear" w:color="auto" w:fill="auto"/>
          <w:lang w:eastAsia="zh-CN"/>
        </w:rPr>
        <w:t>采购文件</w:t>
      </w:r>
      <w:r>
        <w:rPr>
          <w:rFonts w:hint="eastAsia" w:ascii="仿宋" w:hAnsi="仿宋" w:eastAsia="仿宋" w:cs="仿宋"/>
          <w:color w:val="auto"/>
          <w:sz w:val="24"/>
          <w:szCs w:val="24"/>
          <w:highlight w:val="none"/>
          <w:shd w:val="clear" w:color="auto" w:fill="auto"/>
          <w:lang w:val="en-US" w:eastAsia="zh-CN"/>
        </w:rPr>
        <w:t>其他条款的要求。</w:t>
      </w:r>
    </w:p>
    <w:p w14:paraId="1FA2534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0"/>
          <w:sz w:val="24"/>
          <w:szCs w:val="24"/>
          <w:highlight w:val="none"/>
          <w:shd w:val="clear" w:color="auto" w:fill="auto"/>
        </w:rPr>
      </w:pPr>
      <w:bookmarkStart w:id="134" w:name="_Toc2742"/>
      <w:bookmarkStart w:id="135" w:name="_Toc30526"/>
      <w:bookmarkStart w:id="136" w:name="_Toc3376"/>
      <w:bookmarkStart w:id="137" w:name="_Toc6109"/>
      <w:bookmarkStart w:id="138" w:name="_Toc12867"/>
      <w:bookmarkStart w:id="139" w:name="_Toc29951"/>
      <w:r>
        <w:rPr>
          <w:rFonts w:hint="eastAsia" w:ascii="仿宋" w:hAnsi="仿宋" w:eastAsia="仿宋" w:cs="仿宋"/>
          <w:color w:val="auto"/>
          <w:sz w:val="24"/>
          <w:szCs w:val="24"/>
          <w:highlight w:val="none"/>
          <w:shd w:val="clear" w:color="auto" w:fill="auto"/>
          <w:lang w:val="en-US" w:eastAsia="zh-CN"/>
        </w:rPr>
        <w:t>（二）其他未尽事宜由供需双方在采购合同中详细约定。</w:t>
      </w:r>
      <w:bookmarkEnd w:id="134"/>
      <w:bookmarkEnd w:id="135"/>
      <w:bookmarkEnd w:id="136"/>
      <w:bookmarkEnd w:id="137"/>
      <w:bookmarkEnd w:id="138"/>
      <w:bookmarkEnd w:id="139"/>
    </w:p>
    <w:p w14:paraId="26F44059">
      <w:pPr>
        <w:pStyle w:val="4"/>
        <w:pageBreakBefore/>
        <w:spacing w:before="0" w:after="0" w:line="360" w:lineRule="auto"/>
        <w:rPr>
          <w:rFonts w:ascii="仿宋" w:eastAsia="仿宋"/>
          <w:b w:val="0"/>
          <w:color w:val="auto"/>
          <w:spacing w:val="-11"/>
          <w:sz w:val="36"/>
          <w:szCs w:val="30"/>
          <w:highlight w:val="none"/>
          <w:shd w:val="clear" w:color="auto" w:fill="auto"/>
        </w:rPr>
      </w:pPr>
      <w:bookmarkStart w:id="140" w:name="_Toc19731"/>
      <w:r>
        <w:rPr>
          <w:rFonts w:hint="eastAsia" w:ascii="仿宋" w:eastAsia="仿宋"/>
          <w:b w:val="0"/>
          <w:color w:val="auto"/>
          <w:spacing w:val="-11"/>
          <w:sz w:val="36"/>
          <w:szCs w:val="30"/>
          <w:highlight w:val="none"/>
          <w:shd w:val="clear" w:color="auto" w:fill="auto"/>
        </w:rPr>
        <w:t>第四篇</w:t>
      </w:r>
      <w:r>
        <w:rPr>
          <w:rFonts w:hint="eastAsia" w:ascii="仿宋" w:eastAsia="仿宋"/>
          <w:b w:val="0"/>
          <w:color w:val="auto"/>
          <w:spacing w:val="-11"/>
          <w:sz w:val="36"/>
          <w:szCs w:val="30"/>
          <w:highlight w:val="none"/>
          <w:shd w:val="clear" w:color="auto" w:fill="auto"/>
          <w:lang w:val="en-US" w:eastAsia="zh-CN"/>
        </w:rPr>
        <w:t xml:space="preserve"> </w:t>
      </w:r>
      <w:r>
        <w:rPr>
          <w:rFonts w:hint="eastAsia" w:ascii="仿宋" w:eastAsia="仿宋"/>
          <w:b w:val="0"/>
          <w:color w:val="auto"/>
          <w:spacing w:val="-11"/>
          <w:sz w:val="36"/>
          <w:szCs w:val="30"/>
          <w:highlight w:val="none"/>
          <w:shd w:val="clear" w:color="auto" w:fill="auto"/>
          <w:lang w:eastAsia="zh-CN"/>
        </w:rPr>
        <w:t>采购</w:t>
      </w:r>
      <w:r>
        <w:rPr>
          <w:rFonts w:hint="eastAsia" w:ascii="仿宋" w:eastAsia="仿宋"/>
          <w:b w:val="0"/>
          <w:color w:val="auto"/>
          <w:spacing w:val="-11"/>
          <w:sz w:val="36"/>
          <w:szCs w:val="30"/>
          <w:highlight w:val="none"/>
          <w:shd w:val="clear" w:color="auto" w:fill="auto"/>
        </w:rPr>
        <w:t>程序及方法、评审</w:t>
      </w:r>
      <w:r>
        <w:rPr>
          <w:rFonts w:hint="eastAsia" w:ascii="仿宋" w:eastAsia="仿宋"/>
          <w:b w:val="0"/>
          <w:color w:val="auto"/>
          <w:spacing w:val="-11"/>
          <w:sz w:val="36"/>
          <w:szCs w:val="30"/>
          <w:highlight w:val="none"/>
          <w:shd w:val="clear" w:color="auto" w:fill="auto"/>
          <w:lang w:val="en-US" w:eastAsia="zh-CN"/>
        </w:rPr>
        <w:t>标准</w:t>
      </w:r>
      <w:r>
        <w:rPr>
          <w:rFonts w:hint="eastAsia" w:ascii="仿宋" w:eastAsia="仿宋"/>
          <w:b w:val="0"/>
          <w:color w:val="auto"/>
          <w:spacing w:val="-11"/>
          <w:sz w:val="36"/>
          <w:szCs w:val="30"/>
          <w:highlight w:val="none"/>
          <w:shd w:val="clear" w:color="auto" w:fill="auto"/>
        </w:rPr>
        <w:t>、响应无效和</w:t>
      </w:r>
      <w:r>
        <w:rPr>
          <w:rFonts w:hint="eastAsia" w:ascii="仿宋" w:eastAsia="仿宋"/>
          <w:b w:val="0"/>
          <w:color w:val="auto"/>
          <w:spacing w:val="-11"/>
          <w:sz w:val="36"/>
          <w:szCs w:val="36"/>
          <w:highlight w:val="none"/>
          <w:shd w:val="clear" w:color="auto" w:fill="auto"/>
        </w:rPr>
        <w:t>采购终止</w:t>
      </w:r>
      <w:bookmarkEnd w:id="93"/>
      <w:bookmarkEnd w:id="94"/>
      <w:bookmarkEnd w:id="95"/>
      <w:bookmarkEnd w:id="96"/>
      <w:bookmarkEnd w:id="97"/>
      <w:bookmarkEnd w:id="140"/>
    </w:p>
    <w:p w14:paraId="2FFA877E">
      <w:pPr>
        <w:pStyle w:val="5"/>
        <w:spacing w:before="0" w:after="0" w:line="360" w:lineRule="auto"/>
        <w:rPr>
          <w:rFonts w:hint="eastAsia" w:ascii="仿宋" w:eastAsia="仿宋" w:cs="Times New Roman"/>
          <w:color w:val="auto"/>
          <w:sz w:val="24"/>
          <w:szCs w:val="24"/>
          <w:highlight w:val="none"/>
          <w:shd w:val="clear" w:color="auto" w:fill="auto"/>
        </w:rPr>
      </w:pPr>
      <w:bookmarkStart w:id="141" w:name="_Toc13797"/>
      <w:bookmarkStart w:id="142" w:name="_Toc466"/>
      <w:bookmarkStart w:id="143" w:name="_Toc7446"/>
      <w:bookmarkStart w:id="144" w:name="_Toc20083"/>
      <w:bookmarkStart w:id="145" w:name="_Toc4549"/>
      <w:bookmarkStart w:id="146" w:name="_Toc12714"/>
      <w:r>
        <w:rPr>
          <w:rFonts w:hint="eastAsia" w:ascii="仿宋" w:eastAsia="仿宋" w:cs="Times New Roman"/>
          <w:color w:val="auto"/>
          <w:sz w:val="24"/>
          <w:szCs w:val="24"/>
          <w:highlight w:val="none"/>
          <w:shd w:val="clear" w:color="auto" w:fill="auto"/>
        </w:rPr>
        <w:t>一、</w:t>
      </w:r>
      <w:r>
        <w:rPr>
          <w:rFonts w:hint="eastAsia" w:ascii="仿宋" w:eastAsia="仿宋" w:cs="Times New Roman"/>
          <w:color w:val="auto"/>
          <w:sz w:val="24"/>
          <w:szCs w:val="24"/>
          <w:highlight w:val="none"/>
          <w:shd w:val="clear" w:color="auto" w:fill="auto"/>
          <w:lang w:eastAsia="zh-CN"/>
        </w:rPr>
        <w:t>采购</w:t>
      </w:r>
      <w:r>
        <w:rPr>
          <w:rFonts w:hint="eastAsia" w:ascii="仿宋" w:eastAsia="仿宋" w:cs="Times New Roman"/>
          <w:color w:val="auto"/>
          <w:sz w:val="24"/>
          <w:szCs w:val="24"/>
          <w:highlight w:val="none"/>
          <w:shd w:val="clear" w:color="auto" w:fill="auto"/>
        </w:rPr>
        <w:t>程序及方法</w:t>
      </w:r>
      <w:bookmarkEnd w:id="141"/>
      <w:bookmarkEnd w:id="142"/>
      <w:bookmarkEnd w:id="143"/>
      <w:bookmarkEnd w:id="144"/>
      <w:bookmarkEnd w:id="145"/>
      <w:bookmarkEnd w:id="146"/>
    </w:p>
    <w:p w14:paraId="31399A27">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lang w:val="en-US" w:eastAsia="zh-CN"/>
        </w:rPr>
        <w:t>会议</w:t>
      </w:r>
      <w:r>
        <w:rPr>
          <w:rFonts w:hint="eastAsia" w:ascii="仿宋" w:eastAsia="仿宋"/>
          <w:color w:val="auto"/>
          <w:sz w:val="24"/>
          <w:szCs w:val="24"/>
          <w:highlight w:val="none"/>
          <w:shd w:val="clear" w:color="auto" w:fill="auto"/>
        </w:rPr>
        <w:t>按</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规定的开标时间和地点进行，供应商须有法定代表人或其授权代表参加并签到。</w:t>
      </w:r>
    </w:p>
    <w:p w14:paraId="134EE743">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（二）评审小组对各供应商的资格条件、响应文件的有效性、完整性和响应程度进行审查。各供应商只有在完全符合要求的前提下，才能参与正式</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w:t>
      </w:r>
    </w:p>
    <w:p w14:paraId="328D7C56">
      <w:pPr>
        <w:snapToGrid w:val="0"/>
        <w:spacing w:line="360" w:lineRule="auto"/>
        <w:ind w:firstLine="480" w:firstLineChars="200"/>
        <w:rPr>
          <w:rFonts w:ascii="仿宋" w:eastAsia="仿宋" w:cs="宋体"/>
          <w:color w:val="auto"/>
          <w:kern w:val="0"/>
          <w:sz w:val="24"/>
          <w:szCs w:val="24"/>
          <w:highlight w:val="none"/>
          <w:shd w:val="clear" w:color="auto" w:fill="auto"/>
        </w:rPr>
      </w:pPr>
      <w:r>
        <w:rPr>
          <w:rFonts w:hint="eastAsia" w:ascii="仿宋" w:eastAsia="仿宋"/>
          <w:color w:val="auto"/>
          <w:sz w:val="24"/>
          <w:szCs w:val="24"/>
          <w:highlight w:val="none"/>
          <w:shd w:val="clear" w:color="auto" w:fill="auto"/>
        </w:rPr>
        <w:t>1.</w:t>
      </w:r>
      <w:r>
        <w:rPr>
          <w:rFonts w:hint="eastAsia" w:ascii="仿宋" w:eastAsia="仿宋" w:cs="宋体"/>
          <w:color w:val="auto"/>
          <w:kern w:val="0"/>
          <w:sz w:val="24"/>
          <w:szCs w:val="24"/>
          <w:highlight w:val="none"/>
          <w:shd w:val="clear" w:color="auto" w:fill="auto"/>
        </w:rPr>
        <w:t>资格性检查。依据法律法规和</w:t>
      </w:r>
      <w:r>
        <w:rPr>
          <w:rFonts w:hint="eastAsia" w:ascii="仿宋" w:eastAsia="仿宋" w:cs="宋体"/>
          <w:color w:val="auto"/>
          <w:kern w:val="0"/>
          <w:sz w:val="24"/>
          <w:szCs w:val="24"/>
          <w:highlight w:val="none"/>
          <w:shd w:val="clear" w:color="auto" w:fill="auto"/>
          <w:lang w:eastAsia="zh-CN"/>
        </w:rPr>
        <w:t>采购文件</w:t>
      </w:r>
      <w:r>
        <w:rPr>
          <w:rFonts w:hint="eastAsia" w:ascii="仿宋" w:eastAsia="仿宋" w:cs="宋体"/>
          <w:color w:val="auto"/>
          <w:kern w:val="0"/>
          <w:sz w:val="24"/>
          <w:szCs w:val="24"/>
          <w:highlight w:val="none"/>
          <w:shd w:val="clear" w:color="auto" w:fill="auto"/>
        </w:rPr>
        <w:t>的规定，对响应文件中的资格证明、进行审查，以确定供应商是否具备</w:t>
      </w:r>
      <w:r>
        <w:rPr>
          <w:rFonts w:hint="eastAsia" w:ascii="仿宋" w:eastAsia="仿宋" w:cs="宋体"/>
          <w:color w:val="auto"/>
          <w:kern w:val="0"/>
          <w:sz w:val="24"/>
          <w:szCs w:val="24"/>
          <w:highlight w:val="none"/>
          <w:shd w:val="clear" w:color="auto" w:fill="auto"/>
          <w:lang w:eastAsia="zh-CN"/>
        </w:rPr>
        <w:t>采购</w:t>
      </w:r>
      <w:r>
        <w:rPr>
          <w:rFonts w:hint="eastAsia" w:ascii="仿宋" w:eastAsia="仿宋" w:cs="宋体"/>
          <w:color w:val="auto"/>
          <w:kern w:val="0"/>
          <w:sz w:val="24"/>
          <w:szCs w:val="24"/>
          <w:highlight w:val="none"/>
          <w:shd w:val="clear" w:color="auto" w:fill="auto"/>
        </w:rPr>
        <w:t>资格。资格性检查资料表如下：</w:t>
      </w:r>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2AFB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113DF2B2">
            <w:pPr>
              <w:spacing w:line="240" w:lineRule="exact"/>
              <w:jc w:val="center"/>
              <w:rPr>
                <w:rFonts w:ascii="仿宋" w:eastAsia="仿宋" w:cs="宋体"/>
                <w:b/>
                <w:color w:val="auto"/>
                <w:kern w:val="0"/>
                <w:sz w:val="24"/>
                <w:szCs w:val="24"/>
                <w:highlight w:val="none"/>
                <w:shd w:val="clear" w:color="auto" w:fill="auto"/>
              </w:rPr>
            </w:pPr>
            <w:r>
              <w:rPr>
                <w:rFonts w:ascii="仿宋" w:eastAsia="仿宋" w:cs="宋体"/>
                <w:b/>
                <w:color w:val="auto"/>
                <w:kern w:val="0"/>
                <w:sz w:val="24"/>
                <w:szCs w:val="24"/>
                <w:highlight w:val="none"/>
                <w:shd w:val="clear" w:color="auto" w:fill="auto"/>
              </w:rPr>
              <w:t>序号</w:t>
            </w:r>
          </w:p>
        </w:tc>
        <w:tc>
          <w:tcPr>
            <w:tcW w:w="4394" w:type="dxa"/>
            <w:gridSpan w:val="2"/>
            <w:vAlign w:val="center"/>
          </w:tcPr>
          <w:p w14:paraId="33C58316">
            <w:pPr>
              <w:spacing w:line="240" w:lineRule="exact"/>
              <w:jc w:val="center"/>
              <w:rPr>
                <w:rFonts w:ascii="仿宋" w:eastAsia="仿宋" w:cs="宋体"/>
                <w:b/>
                <w:color w:val="auto"/>
                <w:kern w:val="0"/>
                <w:sz w:val="24"/>
                <w:szCs w:val="24"/>
                <w:highlight w:val="none"/>
                <w:shd w:val="clear" w:color="auto" w:fill="auto"/>
              </w:rPr>
            </w:pPr>
            <w:r>
              <w:rPr>
                <w:rFonts w:ascii="仿宋" w:eastAsia="仿宋" w:cs="宋体"/>
                <w:b/>
                <w:color w:val="auto"/>
                <w:kern w:val="0"/>
                <w:sz w:val="24"/>
                <w:szCs w:val="24"/>
                <w:highlight w:val="none"/>
                <w:shd w:val="clear" w:color="auto" w:fill="auto"/>
              </w:rPr>
              <w:t>检查因素</w:t>
            </w:r>
          </w:p>
        </w:tc>
        <w:tc>
          <w:tcPr>
            <w:tcW w:w="4558" w:type="dxa"/>
            <w:vAlign w:val="center"/>
          </w:tcPr>
          <w:p w14:paraId="59325D93">
            <w:pPr>
              <w:spacing w:line="240" w:lineRule="exact"/>
              <w:jc w:val="center"/>
              <w:rPr>
                <w:rFonts w:ascii="仿宋" w:eastAsia="仿宋" w:cs="宋体"/>
                <w:b/>
                <w:color w:val="auto"/>
                <w:kern w:val="0"/>
                <w:sz w:val="24"/>
                <w:szCs w:val="24"/>
                <w:highlight w:val="none"/>
                <w:shd w:val="clear" w:color="auto" w:fill="auto"/>
              </w:rPr>
            </w:pPr>
            <w:r>
              <w:rPr>
                <w:rFonts w:ascii="仿宋" w:eastAsia="仿宋" w:cs="宋体"/>
                <w:b/>
                <w:color w:val="auto"/>
                <w:kern w:val="0"/>
                <w:sz w:val="24"/>
                <w:szCs w:val="24"/>
                <w:highlight w:val="none"/>
                <w:shd w:val="clear" w:color="auto" w:fill="auto"/>
              </w:rPr>
              <w:t>检查内容</w:t>
            </w:r>
          </w:p>
        </w:tc>
      </w:tr>
      <w:tr w14:paraId="2E0A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vAlign w:val="center"/>
          </w:tcPr>
          <w:p w14:paraId="7017586E">
            <w:pPr>
              <w:spacing w:line="240" w:lineRule="exact"/>
              <w:jc w:val="center"/>
              <w:rPr>
                <w:rFonts w:ascii="仿宋" w:eastAsia="仿宋"/>
                <w:color w:val="auto"/>
                <w:sz w:val="24"/>
                <w:szCs w:val="24"/>
                <w:highlight w:val="none"/>
                <w:shd w:val="clear" w:color="auto" w:fill="auto"/>
              </w:rPr>
            </w:pPr>
            <w:r>
              <w:rPr>
                <w:rFonts w:ascii="仿宋" w:eastAsia="仿宋"/>
                <w:color w:val="auto"/>
                <w:sz w:val="24"/>
                <w:szCs w:val="24"/>
                <w:highlight w:val="none"/>
                <w:shd w:val="clear" w:color="auto" w:fill="auto"/>
              </w:rPr>
              <w:t>1</w:t>
            </w:r>
          </w:p>
        </w:tc>
        <w:tc>
          <w:tcPr>
            <w:tcW w:w="709" w:type="dxa"/>
            <w:vMerge w:val="restart"/>
            <w:vAlign w:val="center"/>
          </w:tcPr>
          <w:p w14:paraId="4AB1ACE2">
            <w:pPr>
              <w:spacing w:line="240" w:lineRule="exact"/>
              <w:rPr>
                <w:rFonts w:ascii="仿宋" w:eastAsia="仿宋" w:cs="仿宋_GB2312"/>
                <w:color w:val="auto"/>
                <w:sz w:val="24"/>
                <w:szCs w:val="24"/>
                <w:highlight w:val="none"/>
                <w:shd w:val="clear" w:color="auto" w:fill="auto"/>
                <w:lang w:val="zh-CN"/>
              </w:rPr>
            </w:pPr>
            <w:r>
              <w:rPr>
                <w:rFonts w:hint="eastAsia" w:ascii="仿宋" w:eastAsia="仿宋"/>
                <w:color w:val="auto"/>
                <w:sz w:val="24"/>
                <w:szCs w:val="24"/>
                <w:highlight w:val="none"/>
                <w:shd w:val="clear" w:color="auto" w:fill="auto"/>
                <w:lang w:val="zh-CN"/>
              </w:rPr>
              <w:t>《中华人民共和国政府采购法》第二十二条规定</w:t>
            </w:r>
          </w:p>
        </w:tc>
        <w:tc>
          <w:tcPr>
            <w:tcW w:w="3685" w:type="dxa"/>
            <w:vAlign w:val="center"/>
          </w:tcPr>
          <w:p w14:paraId="32DC98B6">
            <w:pPr>
              <w:spacing w:line="240" w:lineRule="exact"/>
              <w:rPr>
                <w:rFonts w:ascii="仿宋" w:eastAsia="仿宋"/>
                <w:color w:val="auto"/>
                <w:sz w:val="24"/>
                <w:szCs w:val="24"/>
                <w:highlight w:val="none"/>
                <w:shd w:val="clear" w:color="auto" w:fill="auto"/>
              </w:rPr>
            </w:pPr>
            <w:r>
              <w:rPr>
                <w:rFonts w:ascii="仿宋" w:eastAsia="仿宋"/>
                <w:color w:val="auto"/>
                <w:sz w:val="24"/>
                <w:szCs w:val="24"/>
                <w:highlight w:val="none"/>
                <w:shd w:val="clear" w:color="auto" w:fill="auto"/>
              </w:rPr>
              <w:t>（1）具有独立承担民事责任的能力</w:t>
            </w:r>
          </w:p>
        </w:tc>
        <w:tc>
          <w:tcPr>
            <w:tcW w:w="4558" w:type="dxa"/>
            <w:vAlign w:val="center"/>
          </w:tcPr>
          <w:p w14:paraId="35E286E2">
            <w:pPr>
              <w:spacing w:line="240" w:lineRule="exact"/>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 xml:space="preserve">1.供应商法人营业执照（副本）或事业单位法人证书（副本）或个体工商户营业执照或有效的自然人身份证明或社会团体法人登记证书（提供复印件）。 </w:t>
            </w:r>
          </w:p>
          <w:p w14:paraId="3540E528">
            <w:pPr>
              <w:spacing w:line="240" w:lineRule="exact"/>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2.供应商法定代表人身份证明和法定代表人授权代表委托书。</w:t>
            </w:r>
          </w:p>
        </w:tc>
      </w:tr>
      <w:tr w14:paraId="2453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22E35246">
            <w:pPr>
              <w:rPr>
                <w:color w:val="auto"/>
                <w:highlight w:val="none"/>
                <w:shd w:val="clear" w:color="auto" w:fill="auto"/>
              </w:rPr>
            </w:pPr>
          </w:p>
        </w:tc>
        <w:tc>
          <w:tcPr>
            <w:tcW w:w="709" w:type="dxa"/>
            <w:vMerge w:val="continue"/>
            <w:vAlign w:val="center"/>
          </w:tcPr>
          <w:p w14:paraId="0AC0C818">
            <w:pPr>
              <w:rPr>
                <w:color w:val="auto"/>
                <w:highlight w:val="none"/>
                <w:shd w:val="clear" w:color="auto" w:fill="auto"/>
              </w:rPr>
            </w:pPr>
          </w:p>
        </w:tc>
        <w:tc>
          <w:tcPr>
            <w:tcW w:w="3685" w:type="dxa"/>
            <w:vAlign w:val="center"/>
          </w:tcPr>
          <w:p w14:paraId="79EFA2F7">
            <w:pPr>
              <w:spacing w:line="240" w:lineRule="exact"/>
              <w:rPr>
                <w:rFonts w:ascii="仿宋" w:eastAsia="仿宋"/>
                <w:color w:val="auto"/>
                <w:sz w:val="24"/>
                <w:szCs w:val="24"/>
                <w:highlight w:val="none"/>
                <w:shd w:val="clear" w:color="auto" w:fill="auto"/>
              </w:rPr>
            </w:pPr>
            <w:r>
              <w:rPr>
                <w:rFonts w:ascii="仿宋" w:eastAsia="仿宋" w:cs="仿宋_GB2312"/>
                <w:color w:val="auto"/>
                <w:sz w:val="24"/>
                <w:szCs w:val="24"/>
                <w:highlight w:val="none"/>
                <w:shd w:val="clear" w:color="auto" w:fill="auto"/>
                <w:lang w:val="zh-CN"/>
              </w:rPr>
              <w:t>（2）</w:t>
            </w:r>
            <w:r>
              <w:rPr>
                <w:rFonts w:ascii="仿宋" w:eastAsia="仿宋"/>
                <w:color w:val="auto"/>
                <w:sz w:val="24"/>
                <w:szCs w:val="24"/>
                <w:highlight w:val="none"/>
                <w:shd w:val="clear" w:color="auto" w:fill="auto"/>
              </w:rPr>
              <w:t>具有良好的商业信誉和健全的财务会计制度</w:t>
            </w:r>
          </w:p>
        </w:tc>
        <w:tc>
          <w:tcPr>
            <w:tcW w:w="4558" w:type="dxa"/>
            <w:vMerge w:val="restart"/>
            <w:vAlign w:val="center"/>
          </w:tcPr>
          <w:p w14:paraId="0CAD5583">
            <w:pPr>
              <w:tabs>
                <w:tab w:val="left" w:pos="6300"/>
              </w:tabs>
              <w:snapToGrid w:val="0"/>
              <w:jc w:val="left"/>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供应商提供“基本资格条件承诺函”（详见第七篇）。</w:t>
            </w:r>
          </w:p>
        </w:tc>
      </w:tr>
      <w:tr w14:paraId="1182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6" w:type="dxa"/>
            <w:vMerge w:val="continue"/>
            <w:vAlign w:val="center"/>
          </w:tcPr>
          <w:p w14:paraId="3A264621">
            <w:pPr>
              <w:rPr>
                <w:color w:val="auto"/>
                <w:highlight w:val="none"/>
                <w:shd w:val="clear" w:color="auto" w:fill="auto"/>
              </w:rPr>
            </w:pPr>
          </w:p>
        </w:tc>
        <w:tc>
          <w:tcPr>
            <w:tcW w:w="709" w:type="dxa"/>
            <w:vMerge w:val="continue"/>
            <w:vAlign w:val="center"/>
          </w:tcPr>
          <w:p w14:paraId="2AD9742A">
            <w:pPr>
              <w:rPr>
                <w:color w:val="auto"/>
                <w:highlight w:val="none"/>
                <w:shd w:val="clear" w:color="auto" w:fill="auto"/>
              </w:rPr>
            </w:pPr>
          </w:p>
        </w:tc>
        <w:tc>
          <w:tcPr>
            <w:tcW w:w="3685" w:type="dxa"/>
            <w:vAlign w:val="center"/>
          </w:tcPr>
          <w:p w14:paraId="3026C183">
            <w:pPr>
              <w:spacing w:line="240" w:lineRule="exact"/>
              <w:rPr>
                <w:rFonts w:ascii="仿宋" w:eastAsia="仿宋" w:cs="仿宋_GB2312"/>
                <w:color w:val="auto"/>
                <w:sz w:val="24"/>
                <w:szCs w:val="24"/>
                <w:highlight w:val="none"/>
                <w:shd w:val="clear" w:color="auto" w:fill="auto"/>
                <w:lang w:val="zh-CN"/>
              </w:rPr>
            </w:pPr>
            <w:r>
              <w:rPr>
                <w:rFonts w:ascii="仿宋" w:eastAsia="仿宋" w:cs="仿宋_GB2312"/>
                <w:color w:val="auto"/>
                <w:sz w:val="24"/>
                <w:szCs w:val="24"/>
                <w:highlight w:val="none"/>
                <w:shd w:val="clear" w:color="auto" w:fill="auto"/>
                <w:lang w:val="zh-CN"/>
              </w:rPr>
              <w:t>（3）具有履行合同所必需的设备和专业技术能力</w:t>
            </w:r>
          </w:p>
        </w:tc>
        <w:tc>
          <w:tcPr>
            <w:tcW w:w="4558" w:type="dxa"/>
            <w:vMerge w:val="continue"/>
            <w:vAlign w:val="center"/>
          </w:tcPr>
          <w:p w14:paraId="226663A9">
            <w:pPr>
              <w:rPr>
                <w:color w:val="auto"/>
                <w:highlight w:val="none"/>
                <w:shd w:val="clear" w:color="auto" w:fill="auto"/>
              </w:rPr>
            </w:pPr>
          </w:p>
        </w:tc>
      </w:tr>
      <w:tr w14:paraId="584C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2A7DBFA8">
            <w:pPr>
              <w:rPr>
                <w:color w:val="auto"/>
                <w:highlight w:val="none"/>
                <w:shd w:val="clear" w:color="auto" w:fill="auto"/>
              </w:rPr>
            </w:pPr>
          </w:p>
        </w:tc>
        <w:tc>
          <w:tcPr>
            <w:tcW w:w="709" w:type="dxa"/>
            <w:vMerge w:val="continue"/>
            <w:vAlign w:val="center"/>
          </w:tcPr>
          <w:p w14:paraId="6BEE27F7">
            <w:pPr>
              <w:rPr>
                <w:color w:val="auto"/>
                <w:highlight w:val="none"/>
                <w:shd w:val="clear" w:color="auto" w:fill="auto"/>
              </w:rPr>
            </w:pPr>
          </w:p>
        </w:tc>
        <w:tc>
          <w:tcPr>
            <w:tcW w:w="3685" w:type="dxa"/>
            <w:vAlign w:val="center"/>
          </w:tcPr>
          <w:p w14:paraId="5756F831">
            <w:pPr>
              <w:spacing w:line="240" w:lineRule="exact"/>
              <w:rPr>
                <w:rFonts w:ascii="仿宋" w:eastAsia="仿宋" w:cs="仿宋_GB2312"/>
                <w:color w:val="auto"/>
                <w:sz w:val="24"/>
                <w:szCs w:val="24"/>
                <w:highlight w:val="none"/>
                <w:shd w:val="clear" w:color="auto" w:fill="auto"/>
                <w:lang w:val="zh-CN"/>
              </w:rPr>
            </w:pPr>
            <w:r>
              <w:rPr>
                <w:rFonts w:ascii="仿宋" w:eastAsia="仿宋" w:cs="仿宋_GB2312"/>
                <w:color w:val="auto"/>
                <w:sz w:val="24"/>
                <w:szCs w:val="24"/>
                <w:highlight w:val="none"/>
                <w:shd w:val="clear" w:color="auto" w:fill="auto"/>
                <w:lang w:val="zh-CN"/>
              </w:rPr>
              <w:t>（4）有依法缴纳税收和社会保障金的良好记录</w:t>
            </w:r>
          </w:p>
        </w:tc>
        <w:tc>
          <w:tcPr>
            <w:tcW w:w="4558" w:type="dxa"/>
            <w:vMerge w:val="continue"/>
            <w:vAlign w:val="center"/>
          </w:tcPr>
          <w:p w14:paraId="746D16B9">
            <w:pPr>
              <w:rPr>
                <w:color w:val="auto"/>
                <w:highlight w:val="none"/>
                <w:shd w:val="clear" w:color="auto" w:fill="auto"/>
              </w:rPr>
            </w:pPr>
          </w:p>
        </w:tc>
      </w:tr>
      <w:tr w14:paraId="4007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05FABF45">
            <w:pPr>
              <w:rPr>
                <w:color w:val="auto"/>
                <w:highlight w:val="none"/>
                <w:shd w:val="clear" w:color="auto" w:fill="auto"/>
              </w:rPr>
            </w:pPr>
          </w:p>
        </w:tc>
        <w:tc>
          <w:tcPr>
            <w:tcW w:w="709" w:type="dxa"/>
            <w:vMerge w:val="continue"/>
            <w:vAlign w:val="center"/>
          </w:tcPr>
          <w:p w14:paraId="78A6AAEE">
            <w:pPr>
              <w:rPr>
                <w:color w:val="auto"/>
                <w:highlight w:val="none"/>
                <w:shd w:val="clear" w:color="auto" w:fill="auto"/>
              </w:rPr>
            </w:pPr>
          </w:p>
        </w:tc>
        <w:tc>
          <w:tcPr>
            <w:tcW w:w="3685" w:type="dxa"/>
            <w:vAlign w:val="center"/>
          </w:tcPr>
          <w:p w14:paraId="525B0F3A">
            <w:pPr>
              <w:spacing w:line="240" w:lineRule="exact"/>
              <w:rPr>
                <w:rFonts w:ascii="仿宋" w:eastAsia="仿宋" w:cs="仿宋_GB2312"/>
                <w:color w:val="auto"/>
                <w:sz w:val="24"/>
                <w:szCs w:val="24"/>
                <w:highlight w:val="none"/>
                <w:shd w:val="clear" w:color="auto" w:fill="auto"/>
                <w:lang w:val="zh-CN"/>
              </w:rPr>
            </w:pPr>
            <w:r>
              <w:rPr>
                <w:rFonts w:ascii="仿宋" w:eastAsia="仿宋"/>
                <w:color w:val="auto"/>
                <w:sz w:val="24"/>
                <w:szCs w:val="24"/>
                <w:highlight w:val="none"/>
                <w:shd w:val="clear" w:color="auto" w:fill="auto"/>
              </w:rPr>
              <w:t>（5）参加政府采购活动前三年内，在经营活动中没有重大违法记录（注</w:t>
            </w:r>
            <w:r>
              <w:rPr>
                <w:rFonts w:hint="eastAsia" w:ascii="仿宋" w:eastAsia="仿宋"/>
                <w:color w:val="auto"/>
                <w:sz w:val="24"/>
                <w:szCs w:val="24"/>
                <w:highlight w:val="none"/>
                <w:shd w:val="clear" w:color="auto" w:fill="auto"/>
              </w:rPr>
              <w:t>①</w:t>
            </w:r>
            <w:r>
              <w:rPr>
                <w:rFonts w:ascii="仿宋" w:eastAsia="仿宋"/>
                <w:color w:val="auto"/>
                <w:sz w:val="24"/>
                <w:szCs w:val="24"/>
                <w:highlight w:val="none"/>
                <w:shd w:val="clear" w:color="auto" w:fill="auto"/>
              </w:rPr>
              <w:t>）</w:t>
            </w:r>
          </w:p>
        </w:tc>
        <w:tc>
          <w:tcPr>
            <w:tcW w:w="4558" w:type="dxa"/>
            <w:vMerge w:val="continue"/>
            <w:vAlign w:val="center"/>
          </w:tcPr>
          <w:p w14:paraId="7D376ADA">
            <w:pPr>
              <w:rPr>
                <w:color w:val="auto"/>
                <w:highlight w:val="none"/>
                <w:shd w:val="clear" w:color="auto" w:fill="auto"/>
              </w:rPr>
            </w:pPr>
          </w:p>
        </w:tc>
      </w:tr>
      <w:tr w14:paraId="48DB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191FED36">
            <w:pPr>
              <w:rPr>
                <w:color w:val="auto"/>
                <w:highlight w:val="none"/>
                <w:shd w:val="clear" w:color="auto" w:fill="auto"/>
              </w:rPr>
            </w:pPr>
          </w:p>
        </w:tc>
        <w:tc>
          <w:tcPr>
            <w:tcW w:w="709" w:type="dxa"/>
            <w:vMerge w:val="continue"/>
            <w:vAlign w:val="center"/>
          </w:tcPr>
          <w:p w14:paraId="7BBF937C">
            <w:pPr>
              <w:rPr>
                <w:color w:val="auto"/>
                <w:highlight w:val="none"/>
                <w:shd w:val="clear" w:color="auto" w:fill="auto"/>
              </w:rPr>
            </w:pPr>
          </w:p>
        </w:tc>
        <w:tc>
          <w:tcPr>
            <w:tcW w:w="3685" w:type="dxa"/>
            <w:vAlign w:val="center"/>
          </w:tcPr>
          <w:p w14:paraId="16156F76">
            <w:pPr>
              <w:spacing w:line="240" w:lineRule="exact"/>
              <w:rPr>
                <w:rFonts w:ascii="仿宋" w:eastAsia="仿宋"/>
                <w:color w:val="auto"/>
                <w:sz w:val="24"/>
                <w:szCs w:val="24"/>
                <w:highlight w:val="none"/>
                <w:shd w:val="clear" w:color="auto" w:fill="auto"/>
              </w:rPr>
            </w:pPr>
            <w:r>
              <w:rPr>
                <w:rFonts w:ascii="仿宋" w:eastAsia="仿宋"/>
                <w:color w:val="auto"/>
                <w:sz w:val="24"/>
                <w:szCs w:val="24"/>
                <w:highlight w:val="none"/>
                <w:shd w:val="clear" w:color="auto" w:fill="auto"/>
              </w:rPr>
              <w:t>（6）法律、行政法规规定的其他条件</w:t>
            </w:r>
          </w:p>
        </w:tc>
        <w:tc>
          <w:tcPr>
            <w:tcW w:w="4558" w:type="dxa"/>
            <w:vAlign w:val="center"/>
          </w:tcPr>
          <w:p w14:paraId="5398D81C">
            <w:pPr>
              <w:spacing w:line="240" w:lineRule="exact"/>
              <w:jc w:val="center"/>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w:t>
            </w:r>
          </w:p>
        </w:tc>
      </w:tr>
      <w:tr w14:paraId="1A4F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216C3AF1">
            <w:pPr>
              <w:rPr>
                <w:color w:val="auto"/>
                <w:highlight w:val="none"/>
                <w:shd w:val="clear" w:color="auto" w:fill="auto"/>
              </w:rPr>
            </w:pPr>
          </w:p>
        </w:tc>
        <w:tc>
          <w:tcPr>
            <w:tcW w:w="709" w:type="dxa"/>
            <w:vMerge w:val="continue"/>
            <w:vAlign w:val="center"/>
          </w:tcPr>
          <w:p w14:paraId="6169C777">
            <w:pPr>
              <w:rPr>
                <w:color w:val="auto"/>
                <w:highlight w:val="none"/>
                <w:shd w:val="clear" w:color="auto" w:fill="auto"/>
              </w:rPr>
            </w:pPr>
          </w:p>
        </w:tc>
        <w:tc>
          <w:tcPr>
            <w:tcW w:w="3685" w:type="dxa"/>
            <w:vAlign w:val="center"/>
          </w:tcPr>
          <w:p w14:paraId="07499F03">
            <w:pPr>
              <w:spacing w:line="240" w:lineRule="exact"/>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（7）本项目的特定资格要求</w:t>
            </w:r>
          </w:p>
        </w:tc>
        <w:tc>
          <w:tcPr>
            <w:tcW w:w="4558" w:type="dxa"/>
            <w:vAlign w:val="center"/>
          </w:tcPr>
          <w:p w14:paraId="4536FCFA">
            <w:pPr>
              <w:spacing w:line="240" w:lineRule="exact"/>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按第一篇“三、供应商资格条件（二）本项目的特定资格要求”的要求提交（如果有）。</w:t>
            </w:r>
          </w:p>
        </w:tc>
      </w:tr>
      <w:tr w14:paraId="2F8A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76" w:type="dxa"/>
            <w:vAlign w:val="center"/>
          </w:tcPr>
          <w:p w14:paraId="52EA41EA">
            <w:pPr>
              <w:spacing w:line="240" w:lineRule="exact"/>
              <w:jc w:val="center"/>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w:t>
            </w:r>
          </w:p>
        </w:tc>
        <w:tc>
          <w:tcPr>
            <w:tcW w:w="4394" w:type="dxa"/>
            <w:gridSpan w:val="2"/>
            <w:vAlign w:val="center"/>
          </w:tcPr>
          <w:p w14:paraId="7503D484">
            <w:pPr>
              <w:spacing w:line="240" w:lineRule="exact"/>
              <w:rPr>
                <w:rFonts w:ascii="仿宋" w:eastAsia="仿宋"/>
                <w:color w:val="auto"/>
                <w:sz w:val="24"/>
                <w:szCs w:val="24"/>
                <w:highlight w:val="none"/>
                <w:shd w:val="clear" w:color="auto" w:fill="auto"/>
              </w:rPr>
            </w:pPr>
            <w:r>
              <w:rPr>
                <w:rFonts w:ascii="仿宋" w:eastAsia="仿宋"/>
                <w:color w:val="auto"/>
                <w:sz w:val="24"/>
                <w:szCs w:val="24"/>
                <w:highlight w:val="none"/>
                <w:shd w:val="clear" w:color="auto" w:fill="auto"/>
              </w:rPr>
              <w:t>保证金</w:t>
            </w:r>
          </w:p>
        </w:tc>
        <w:tc>
          <w:tcPr>
            <w:tcW w:w="4558" w:type="dxa"/>
            <w:vAlign w:val="center"/>
          </w:tcPr>
          <w:p w14:paraId="0C0915CB">
            <w:pPr>
              <w:spacing w:line="240" w:lineRule="exact"/>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本项目免收</w:t>
            </w:r>
            <w:r>
              <w:rPr>
                <w:rFonts w:ascii="仿宋" w:eastAsia="仿宋"/>
                <w:color w:val="auto"/>
                <w:sz w:val="24"/>
                <w:szCs w:val="24"/>
                <w:highlight w:val="none"/>
                <w:shd w:val="clear" w:color="auto" w:fill="auto"/>
              </w:rPr>
              <w:t>保证金</w:t>
            </w:r>
            <w:r>
              <w:rPr>
                <w:rFonts w:hint="eastAsia" w:ascii="仿宋" w:eastAsia="仿宋"/>
                <w:color w:val="auto"/>
                <w:sz w:val="24"/>
                <w:szCs w:val="24"/>
                <w:highlight w:val="none"/>
                <w:shd w:val="clear" w:color="auto" w:fill="auto"/>
              </w:rPr>
              <w:t>。</w:t>
            </w:r>
          </w:p>
        </w:tc>
      </w:tr>
    </w:tbl>
    <w:p w14:paraId="713455EB">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2.符合性检查。依据</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的规定，从响应文件的有效性、完整性和对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的响应程度进行审查，以确定是否对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的实质性要求作出响应。符合性检查资料表如下：</w:t>
      </w:r>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0939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078EA132">
            <w:pPr>
              <w:spacing w:line="240" w:lineRule="exact"/>
              <w:jc w:val="center"/>
              <w:rPr>
                <w:rFonts w:ascii="仿宋" w:eastAsia="仿宋" w:cs="宋体"/>
                <w:b/>
                <w:color w:val="auto"/>
                <w:kern w:val="0"/>
                <w:sz w:val="24"/>
                <w:szCs w:val="24"/>
                <w:highlight w:val="none"/>
                <w:shd w:val="clear" w:color="auto" w:fill="auto"/>
              </w:rPr>
            </w:pPr>
            <w:r>
              <w:rPr>
                <w:rFonts w:hint="eastAsia" w:ascii="仿宋" w:eastAsia="仿宋" w:cs="宋体"/>
                <w:b/>
                <w:color w:val="auto"/>
                <w:kern w:val="0"/>
                <w:sz w:val="24"/>
                <w:szCs w:val="24"/>
                <w:highlight w:val="none"/>
                <w:shd w:val="clear" w:color="auto" w:fill="auto"/>
              </w:rPr>
              <w:t>序号</w:t>
            </w:r>
          </w:p>
        </w:tc>
        <w:tc>
          <w:tcPr>
            <w:tcW w:w="3544" w:type="dxa"/>
            <w:gridSpan w:val="2"/>
            <w:vAlign w:val="center"/>
          </w:tcPr>
          <w:p w14:paraId="5659AD26">
            <w:pPr>
              <w:spacing w:line="240" w:lineRule="exact"/>
              <w:jc w:val="center"/>
              <w:rPr>
                <w:rFonts w:ascii="仿宋" w:eastAsia="仿宋" w:cs="宋体"/>
                <w:b/>
                <w:color w:val="auto"/>
                <w:kern w:val="0"/>
                <w:sz w:val="24"/>
                <w:szCs w:val="24"/>
                <w:highlight w:val="none"/>
                <w:shd w:val="clear" w:color="auto" w:fill="auto"/>
              </w:rPr>
            </w:pPr>
            <w:r>
              <w:rPr>
                <w:rFonts w:hint="eastAsia" w:ascii="仿宋" w:eastAsia="仿宋" w:cs="宋体"/>
                <w:b/>
                <w:color w:val="auto"/>
                <w:kern w:val="0"/>
                <w:sz w:val="24"/>
                <w:szCs w:val="24"/>
                <w:highlight w:val="none"/>
                <w:shd w:val="clear" w:color="auto" w:fill="auto"/>
              </w:rPr>
              <w:t>评审因素</w:t>
            </w:r>
          </w:p>
        </w:tc>
        <w:tc>
          <w:tcPr>
            <w:tcW w:w="5409" w:type="dxa"/>
            <w:vAlign w:val="center"/>
          </w:tcPr>
          <w:p w14:paraId="1A3A284F">
            <w:pPr>
              <w:spacing w:line="240" w:lineRule="exact"/>
              <w:jc w:val="center"/>
              <w:rPr>
                <w:rFonts w:ascii="仿宋" w:eastAsia="仿宋" w:cs="宋体"/>
                <w:b/>
                <w:color w:val="auto"/>
                <w:kern w:val="0"/>
                <w:sz w:val="24"/>
                <w:szCs w:val="24"/>
                <w:highlight w:val="none"/>
                <w:shd w:val="clear" w:color="auto" w:fill="auto"/>
              </w:rPr>
            </w:pPr>
            <w:r>
              <w:rPr>
                <w:rFonts w:hint="eastAsia" w:ascii="仿宋" w:eastAsia="仿宋" w:cs="宋体"/>
                <w:b/>
                <w:color w:val="auto"/>
                <w:kern w:val="0"/>
                <w:sz w:val="24"/>
                <w:szCs w:val="24"/>
                <w:highlight w:val="none"/>
                <w:shd w:val="clear" w:color="auto" w:fill="auto"/>
              </w:rPr>
              <w:t>评审标准</w:t>
            </w:r>
          </w:p>
        </w:tc>
      </w:tr>
      <w:tr w14:paraId="17B3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0FD682B0">
            <w:pPr>
              <w:spacing w:line="240" w:lineRule="exact"/>
              <w:jc w:val="center"/>
              <w:rPr>
                <w:rFonts w:ascii="仿宋" w:eastAsia="仿宋" w:cs="宋体"/>
                <w:color w:val="auto"/>
                <w:kern w:val="0"/>
                <w:sz w:val="24"/>
                <w:szCs w:val="24"/>
                <w:highlight w:val="none"/>
                <w:shd w:val="clear" w:color="auto" w:fill="auto"/>
              </w:rPr>
            </w:pPr>
            <w:r>
              <w:rPr>
                <w:rFonts w:hint="eastAsia" w:ascii="仿宋" w:eastAsia="仿宋" w:cs="宋体"/>
                <w:color w:val="auto"/>
                <w:kern w:val="0"/>
                <w:sz w:val="24"/>
                <w:szCs w:val="24"/>
                <w:highlight w:val="none"/>
                <w:shd w:val="clear" w:color="auto" w:fill="auto"/>
              </w:rPr>
              <w:t>1</w:t>
            </w:r>
          </w:p>
        </w:tc>
        <w:tc>
          <w:tcPr>
            <w:tcW w:w="1560" w:type="dxa"/>
            <w:vMerge w:val="restart"/>
            <w:vAlign w:val="center"/>
          </w:tcPr>
          <w:p w14:paraId="63F2D868">
            <w:pPr>
              <w:spacing w:line="240" w:lineRule="exact"/>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有效性审查</w:t>
            </w:r>
          </w:p>
        </w:tc>
        <w:tc>
          <w:tcPr>
            <w:tcW w:w="1984" w:type="dxa"/>
            <w:vAlign w:val="center"/>
          </w:tcPr>
          <w:p w14:paraId="101B6F34">
            <w:pPr>
              <w:spacing w:line="240" w:lineRule="exact"/>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响应文件签署</w:t>
            </w:r>
          </w:p>
        </w:tc>
        <w:tc>
          <w:tcPr>
            <w:tcW w:w="5409" w:type="dxa"/>
            <w:vAlign w:val="center"/>
          </w:tcPr>
          <w:p w14:paraId="7650EF0D">
            <w:pPr>
              <w:spacing w:line="240" w:lineRule="exact"/>
              <w:rPr>
                <w:rFonts w:ascii="仿宋" w:eastAsia="仿宋" w:cs="宋体"/>
                <w:color w:val="auto"/>
                <w:kern w:val="0"/>
                <w:sz w:val="24"/>
                <w:szCs w:val="24"/>
                <w:highlight w:val="none"/>
                <w:shd w:val="clear" w:color="auto" w:fill="auto"/>
              </w:rPr>
            </w:pPr>
            <w:r>
              <w:rPr>
                <w:rFonts w:hint="eastAsia" w:ascii="仿宋" w:eastAsia="仿宋"/>
                <w:color w:val="auto"/>
                <w:sz w:val="24"/>
                <w:highlight w:val="none"/>
                <w:shd w:val="clear" w:color="auto" w:fill="auto"/>
              </w:rPr>
              <w:t>响应文件</w:t>
            </w:r>
            <w:r>
              <w:rPr>
                <w:rFonts w:hint="eastAsia" w:ascii="仿宋" w:eastAsia="仿宋"/>
                <w:color w:val="auto"/>
                <w:sz w:val="24"/>
                <w:szCs w:val="24"/>
                <w:highlight w:val="none"/>
                <w:shd w:val="clear" w:color="auto" w:fill="auto"/>
              </w:rPr>
              <w:t>上法定代表人或其授权代表人的签字齐全。</w:t>
            </w:r>
          </w:p>
        </w:tc>
      </w:tr>
      <w:tr w14:paraId="32B0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21AF7D6C">
            <w:pPr>
              <w:rPr>
                <w:color w:val="auto"/>
                <w:highlight w:val="none"/>
                <w:shd w:val="clear" w:color="auto" w:fill="auto"/>
              </w:rPr>
            </w:pPr>
          </w:p>
        </w:tc>
        <w:tc>
          <w:tcPr>
            <w:tcW w:w="1560" w:type="dxa"/>
            <w:vMerge w:val="continue"/>
            <w:vAlign w:val="center"/>
          </w:tcPr>
          <w:p w14:paraId="3F023225">
            <w:pPr>
              <w:rPr>
                <w:color w:val="auto"/>
                <w:highlight w:val="none"/>
                <w:shd w:val="clear" w:color="auto" w:fill="auto"/>
              </w:rPr>
            </w:pPr>
          </w:p>
        </w:tc>
        <w:tc>
          <w:tcPr>
            <w:tcW w:w="1984" w:type="dxa"/>
            <w:vAlign w:val="center"/>
          </w:tcPr>
          <w:p w14:paraId="4014685E">
            <w:pPr>
              <w:spacing w:line="240" w:lineRule="exact"/>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法定代表人身份证明及授权委托书</w:t>
            </w:r>
          </w:p>
        </w:tc>
        <w:tc>
          <w:tcPr>
            <w:tcW w:w="5409" w:type="dxa"/>
            <w:vAlign w:val="center"/>
          </w:tcPr>
          <w:p w14:paraId="128497AC">
            <w:pPr>
              <w:spacing w:line="240" w:lineRule="exact"/>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法定代表人身份证明及授权委托书有效，符合</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规定的格式，签字或盖章齐全。</w:t>
            </w:r>
          </w:p>
        </w:tc>
      </w:tr>
      <w:tr w14:paraId="5BF8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12019E15">
            <w:pPr>
              <w:rPr>
                <w:color w:val="auto"/>
                <w:highlight w:val="none"/>
                <w:shd w:val="clear" w:color="auto" w:fill="auto"/>
              </w:rPr>
            </w:pPr>
          </w:p>
        </w:tc>
        <w:tc>
          <w:tcPr>
            <w:tcW w:w="1560" w:type="dxa"/>
            <w:vMerge w:val="continue"/>
            <w:vAlign w:val="center"/>
          </w:tcPr>
          <w:p w14:paraId="01A3D795">
            <w:pPr>
              <w:rPr>
                <w:color w:val="auto"/>
                <w:highlight w:val="none"/>
                <w:shd w:val="clear" w:color="auto" w:fill="auto"/>
              </w:rPr>
            </w:pPr>
          </w:p>
        </w:tc>
        <w:tc>
          <w:tcPr>
            <w:tcW w:w="1984" w:type="dxa"/>
            <w:vAlign w:val="center"/>
          </w:tcPr>
          <w:p w14:paraId="390FB5CC">
            <w:pPr>
              <w:spacing w:line="240" w:lineRule="exact"/>
              <w:rPr>
                <w:rFonts w:ascii="仿宋" w:eastAsia="仿宋" w:cs="仿宋_GB2312"/>
                <w:color w:val="auto"/>
                <w:sz w:val="24"/>
                <w:szCs w:val="24"/>
                <w:highlight w:val="none"/>
                <w:shd w:val="clear" w:color="auto" w:fill="auto"/>
                <w:lang w:val="zh-CN"/>
              </w:rPr>
            </w:pPr>
            <w:r>
              <w:rPr>
                <w:rFonts w:hint="eastAsia" w:ascii="仿宋" w:eastAsia="仿宋" w:cs="仿宋_GB2312"/>
                <w:color w:val="auto"/>
                <w:sz w:val="24"/>
                <w:szCs w:val="24"/>
                <w:highlight w:val="none"/>
                <w:shd w:val="clear" w:color="auto" w:fill="auto"/>
              </w:rPr>
              <w:t>响应</w:t>
            </w:r>
            <w:r>
              <w:rPr>
                <w:rFonts w:hint="eastAsia" w:ascii="仿宋" w:eastAsia="仿宋" w:cs="仿宋_GB2312"/>
                <w:color w:val="auto"/>
                <w:sz w:val="24"/>
                <w:szCs w:val="24"/>
                <w:highlight w:val="none"/>
                <w:shd w:val="clear" w:color="auto" w:fill="auto"/>
                <w:lang w:val="zh-CN"/>
              </w:rPr>
              <w:t>方案</w:t>
            </w:r>
          </w:p>
        </w:tc>
        <w:tc>
          <w:tcPr>
            <w:tcW w:w="5409" w:type="dxa"/>
            <w:vAlign w:val="center"/>
          </w:tcPr>
          <w:p w14:paraId="3B9B95CB">
            <w:pPr>
              <w:spacing w:line="240" w:lineRule="exact"/>
              <w:rPr>
                <w:rFonts w:ascii="仿宋" w:eastAsia="仿宋" w:cs="宋体"/>
                <w:color w:val="auto"/>
                <w:kern w:val="0"/>
                <w:sz w:val="24"/>
                <w:szCs w:val="24"/>
                <w:highlight w:val="none"/>
                <w:shd w:val="clear" w:color="auto" w:fill="auto"/>
              </w:rPr>
            </w:pPr>
            <w:r>
              <w:rPr>
                <w:rFonts w:hint="eastAsia" w:ascii="仿宋" w:eastAsia="仿宋" w:cs="仿宋_GB2312"/>
                <w:color w:val="auto"/>
                <w:sz w:val="24"/>
                <w:szCs w:val="24"/>
                <w:highlight w:val="none"/>
                <w:shd w:val="clear" w:color="auto" w:fill="auto"/>
                <w:lang w:val="zh-CN"/>
              </w:rPr>
              <w:t>每个分包只能有一个</w:t>
            </w:r>
            <w:r>
              <w:rPr>
                <w:rFonts w:hint="eastAsia" w:ascii="仿宋" w:eastAsia="仿宋" w:cs="仿宋_GB2312"/>
                <w:color w:val="auto"/>
                <w:sz w:val="24"/>
                <w:szCs w:val="24"/>
                <w:highlight w:val="none"/>
                <w:shd w:val="clear" w:color="auto" w:fill="auto"/>
              </w:rPr>
              <w:t>响应</w:t>
            </w:r>
            <w:r>
              <w:rPr>
                <w:rFonts w:hint="eastAsia" w:ascii="仿宋" w:eastAsia="仿宋" w:cs="仿宋_GB2312"/>
                <w:color w:val="auto"/>
                <w:sz w:val="24"/>
                <w:szCs w:val="24"/>
                <w:highlight w:val="none"/>
                <w:shd w:val="clear" w:color="auto" w:fill="auto"/>
                <w:lang w:val="zh-CN"/>
              </w:rPr>
              <w:t>方案。</w:t>
            </w:r>
          </w:p>
        </w:tc>
      </w:tr>
      <w:tr w14:paraId="1F9B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30C5B2D8">
            <w:pPr>
              <w:rPr>
                <w:color w:val="auto"/>
                <w:highlight w:val="none"/>
                <w:shd w:val="clear" w:color="auto" w:fill="auto"/>
              </w:rPr>
            </w:pPr>
          </w:p>
        </w:tc>
        <w:tc>
          <w:tcPr>
            <w:tcW w:w="1560" w:type="dxa"/>
            <w:vMerge w:val="continue"/>
            <w:vAlign w:val="center"/>
          </w:tcPr>
          <w:p w14:paraId="41BCF32F">
            <w:pPr>
              <w:rPr>
                <w:color w:val="auto"/>
                <w:highlight w:val="none"/>
                <w:shd w:val="clear" w:color="auto" w:fill="auto"/>
              </w:rPr>
            </w:pPr>
          </w:p>
        </w:tc>
        <w:tc>
          <w:tcPr>
            <w:tcW w:w="1984" w:type="dxa"/>
            <w:vAlign w:val="center"/>
          </w:tcPr>
          <w:p w14:paraId="05810463">
            <w:pPr>
              <w:spacing w:line="240" w:lineRule="exact"/>
              <w:rPr>
                <w:rFonts w:ascii="仿宋" w:eastAsia="仿宋" w:cs="仿宋_GB2312"/>
                <w:color w:val="auto"/>
                <w:sz w:val="24"/>
                <w:szCs w:val="24"/>
                <w:highlight w:val="none"/>
                <w:shd w:val="clear" w:color="auto" w:fill="auto"/>
                <w:lang w:val="zh-CN"/>
              </w:rPr>
            </w:pPr>
            <w:r>
              <w:rPr>
                <w:rFonts w:hint="eastAsia" w:ascii="仿宋" w:eastAsia="仿宋"/>
                <w:color w:val="auto"/>
                <w:sz w:val="24"/>
                <w:szCs w:val="24"/>
                <w:highlight w:val="none"/>
                <w:shd w:val="clear" w:color="auto" w:fill="auto"/>
              </w:rPr>
              <w:t>报价唯一</w:t>
            </w:r>
          </w:p>
        </w:tc>
        <w:tc>
          <w:tcPr>
            <w:tcW w:w="5409" w:type="dxa"/>
            <w:vAlign w:val="center"/>
          </w:tcPr>
          <w:p w14:paraId="6355ED6C">
            <w:pPr>
              <w:spacing w:line="240" w:lineRule="exact"/>
              <w:rPr>
                <w:rFonts w:ascii="仿宋" w:eastAsia="仿宋" w:cs="宋体"/>
                <w:color w:val="auto"/>
                <w:kern w:val="0"/>
                <w:sz w:val="24"/>
                <w:szCs w:val="24"/>
                <w:highlight w:val="none"/>
                <w:shd w:val="clear" w:color="auto" w:fill="auto"/>
              </w:rPr>
            </w:pPr>
            <w:r>
              <w:rPr>
                <w:rFonts w:hint="eastAsia" w:ascii="仿宋" w:eastAsia="仿宋" w:cs="仿宋_GB2312"/>
                <w:color w:val="auto"/>
                <w:sz w:val="24"/>
                <w:szCs w:val="24"/>
                <w:highlight w:val="none"/>
                <w:shd w:val="clear" w:color="auto" w:fill="auto"/>
                <w:lang w:val="zh-CN"/>
              </w:rPr>
              <w:t>只能在采购预算范围内报价，</w:t>
            </w:r>
            <w:r>
              <w:rPr>
                <w:rFonts w:hint="eastAsia" w:ascii="仿宋" w:eastAsia="仿宋"/>
                <w:color w:val="auto"/>
                <w:sz w:val="24"/>
                <w:szCs w:val="24"/>
                <w:highlight w:val="none"/>
                <w:shd w:val="clear" w:color="auto" w:fill="auto"/>
              </w:rPr>
              <w:t>只能有一个有效报价，不得提交选择性报价。</w:t>
            </w:r>
          </w:p>
        </w:tc>
      </w:tr>
      <w:tr w14:paraId="6A76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643665E0">
            <w:pPr>
              <w:spacing w:line="240" w:lineRule="exact"/>
              <w:jc w:val="center"/>
              <w:rPr>
                <w:rFonts w:ascii="仿宋" w:eastAsia="仿宋" w:cs="宋体"/>
                <w:color w:val="auto"/>
                <w:kern w:val="0"/>
                <w:sz w:val="24"/>
                <w:szCs w:val="24"/>
                <w:highlight w:val="none"/>
                <w:shd w:val="clear" w:color="auto" w:fill="auto"/>
              </w:rPr>
            </w:pPr>
            <w:r>
              <w:rPr>
                <w:rFonts w:hint="eastAsia" w:ascii="仿宋" w:eastAsia="仿宋" w:cs="宋体"/>
                <w:color w:val="auto"/>
                <w:kern w:val="0"/>
                <w:sz w:val="24"/>
                <w:szCs w:val="24"/>
                <w:highlight w:val="none"/>
                <w:shd w:val="clear" w:color="auto" w:fill="auto"/>
              </w:rPr>
              <w:t>2</w:t>
            </w:r>
          </w:p>
        </w:tc>
        <w:tc>
          <w:tcPr>
            <w:tcW w:w="1560" w:type="dxa"/>
            <w:vAlign w:val="center"/>
          </w:tcPr>
          <w:p w14:paraId="411535C4">
            <w:pPr>
              <w:spacing w:line="240" w:lineRule="exact"/>
              <w:rPr>
                <w:rFonts w:ascii="仿宋" w:eastAsia="仿宋" w:cs="宋体"/>
                <w:color w:val="auto"/>
                <w:kern w:val="0"/>
                <w:sz w:val="24"/>
                <w:szCs w:val="24"/>
                <w:highlight w:val="none"/>
                <w:shd w:val="clear" w:color="auto" w:fill="auto"/>
              </w:rPr>
            </w:pPr>
            <w:r>
              <w:rPr>
                <w:rFonts w:hint="eastAsia" w:ascii="仿宋" w:eastAsia="仿宋" w:cs="宋体"/>
                <w:color w:val="auto"/>
                <w:kern w:val="0"/>
                <w:sz w:val="24"/>
                <w:szCs w:val="24"/>
                <w:highlight w:val="none"/>
                <w:shd w:val="clear" w:color="auto" w:fill="auto"/>
              </w:rPr>
              <w:t>完整性审查</w:t>
            </w:r>
          </w:p>
        </w:tc>
        <w:tc>
          <w:tcPr>
            <w:tcW w:w="1984" w:type="dxa"/>
            <w:vAlign w:val="center"/>
          </w:tcPr>
          <w:p w14:paraId="4B9B8CE0">
            <w:pPr>
              <w:spacing w:line="240" w:lineRule="exact"/>
              <w:rPr>
                <w:rFonts w:ascii="仿宋" w:eastAsia="仿宋" w:cs="宋体"/>
                <w:color w:val="auto"/>
                <w:kern w:val="0"/>
                <w:sz w:val="24"/>
                <w:szCs w:val="24"/>
                <w:highlight w:val="none"/>
                <w:shd w:val="clear" w:color="auto" w:fill="auto"/>
              </w:rPr>
            </w:pPr>
            <w:r>
              <w:rPr>
                <w:rFonts w:hint="eastAsia" w:ascii="仿宋" w:eastAsia="仿宋" w:cs="仿宋_GB2312"/>
                <w:color w:val="auto"/>
                <w:sz w:val="24"/>
                <w:szCs w:val="24"/>
                <w:highlight w:val="none"/>
                <w:shd w:val="clear" w:color="auto" w:fill="auto"/>
              </w:rPr>
              <w:t>响应</w:t>
            </w:r>
            <w:r>
              <w:rPr>
                <w:rFonts w:hint="eastAsia" w:ascii="仿宋" w:eastAsia="仿宋" w:cs="仿宋_GB2312"/>
                <w:color w:val="auto"/>
                <w:sz w:val="24"/>
                <w:szCs w:val="24"/>
                <w:highlight w:val="none"/>
                <w:shd w:val="clear" w:color="auto" w:fill="auto"/>
                <w:lang w:val="zh-CN"/>
              </w:rPr>
              <w:t>文件份数</w:t>
            </w:r>
          </w:p>
        </w:tc>
        <w:tc>
          <w:tcPr>
            <w:tcW w:w="5409" w:type="dxa"/>
            <w:vAlign w:val="center"/>
          </w:tcPr>
          <w:p w14:paraId="0DB2BD3A">
            <w:pPr>
              <w:spacing w:line="240" w:lineRule="exact"/>
              <w:rPr>
                <w:rFonts w:ascii="仿宋" w:eastAsia="仿宋" w:cs="宋体"/>
                <w:color w:val="auto"/>
                <w:kern w:val="0"/>
                <w:sz w:val="24"/>
                <w:szCs w:val="24"/>
                <w:highlight w:val="none"/>
                <w:shd w:val="clear" w:color="auto" w:fill="auto"/>
              </w:rPr>
            </w:pPr>
            <w:r>
              <w:rPr>
                <w:rFonts w:hint="eastAsia" w:ascii="仿宋" w:eastAsia="仿宋" w:cs="仿宋_GB2312"/>
                <w:color w:val="auto"/>
                <w:sz w:val="24"/>
                <w:szCs w:val="24"/>
                <w:highlight w:val="none"/>
                <w:shd w:val="clear" w:color="auto" w:fill="auto"/>
              </w:rPr>
              <w:t>响应</w:t>
            </w:r>
            <w:r>
              <w:rPr>
                <w:rFonts w:hint="eastAsia" w:ascii="仿宋" w:eastAsia="仿宋" w:cs="仿宋_GB2312"/>
                <w:color w:val="auto"/>
                <w:sz w:val="24"/>
                <w:szCs w:val="24"/>
                <w:highlight w:val="none"/>
                <w:shd w:val="clear" w:color="auto" w:fill="auto"/>
                <w:lang w:val="zh-CN"/>
              </w:rPr>
              <w:t>文件正、副本数量符合</w:t>
            </w:r>
            <w:r>
              <w:rPr>
                <w:rFonts w:hint="eastAsia" w:ascii="仿宋" w:eastAsia="仿宋" w:cs="仿宋_GB2312"/>
                <w:color w:val="auto"/>
                <w:sz w:val="24"/>
                <w:szCs w:val="24"/>
                <w:highlight w:val="none"/>
                <w:shd w:val="clear" w:color="auto" w:fill="auto"/>
                <w:lang w:eastAsia="zh-CN"/>
              </w:rPr>
              <w:t>采购文件</w:t>
            </w:r>
            <w:r>
              <w:rPr>
                <w:rFonts w:hint="eastAsia" w:ascii="仿宋" w:eastAsia="仿宋" w:cs="仿宋_GB2312"/>
                <w:color w:val="auto"/>
                <w:sz w:val="24"/>
                <w:szCs w:val="24"/>
                <w:highlight w:val="none"/>
                <w:shd w:val="clear" w:color="auto" w:fill="auto"/>
                <w:lang w:val="zh-CN"/>
              </w:rPr>
              <w:t>要求。</w:t>
            </w:r>
          </w:p>
        </w:tc>
      </w:tr>
      <w:tr w14:paraId="273D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686373A1">
            <w:pPr>
              <w:spacing w:line="240" w:lineRule="exact"/>
              <w:jc w:val="center"/>
              <w:rPr>
                <w:rFonts w:ascii="仿宋" w:eastAsia="仿宋" w:cs="宋体"/>
                <w:color w:val="auto"/>
                <w:kern w:val="0"/>
                <w:sz w:val="24"/>
                <w:szCs w:val="24"/>
                <w:highlight w:val="none"/>
                <w:shd w:val="clear" w:color="auto" w:fill="auto"/>
              </w:rPr>
            </w:pPr>
            <w:r>
              <w:rPr>
                <w:rFonts w:hint="eastAsia" w:ascii="仿宋" w:eastAsia="仿宋" w:cs="宋体"/>
                <w:color w:val="auto"/>
                <w:kern w:val="0"/>
                <w:sz w:val="24"/>
                <w:szCs w:val="24"/>
                <w:highlight w:val="none"/>
                <w:shd w:val="clear" w:color="auto" w:fill="auto"/>
              </w:rPr>
              <w:t>3</w:t>
            </w:r>
          </w:p>
        </w:tc>
        <w:tc>
          <w:tcPr>
            <w:tcW w:w="1560" w:type="dxa"/>
            <w:vMerge w:val="restart"/>
            <w:vAlign w:val="center"/>
          </w:tcPr>
          <w:p w14:paraId="639E533A">
            <w:pPr>
              <w:spacing w:line="240" w:lineRule="exact"/>
              <w:rPr>
                <w:rFonts w:ascii="仿宋" w:eastAsia="仿宋" w:cs="仿宋_GB2312"/>
                <w:color w:val="auto"/>
                <w:sz w:val="24"/>
                <w:szCs w:val="24"/>
                <w:highlight w:val="none"/>
                <w:shd w:val="clear" w:color="auto" w:fill="auto"/>
                <w:lang w:val="zh-CN"/>
              </w:rPr>
            </w:pPr>
            <w:r>
              <w:rPr>
                <w:rFonts w:hint="eastAsia" w:ascii="仿宋" w:eastAsia="仿宋" w:cs="宋体"/>
                <w:color w:val="auto"/>
                <w:kern w:val="0"/>
                <w:sz w:val="24"/>
                <w:szCs w:val="24"/>
                <w:highlight w:val="none"/>
                <w:shd w:val="clear" w:color="auto" w:fill="auto"/>
                <w:lang w:eastAsia="zh-CN"/>
              </w:rPr>
              <w:t>采购文件</w:t>
            </w:r>
            <w:r>
              <w:rPr>
                <w:rFonts w:hint="eastAsia" w:ascii="仿宋" w:eastAsia="仿宋" w:cs="宋体"/>
                <w:color w:val="auto"/>
                <w:kern w:val="0"/>
                <w:sz w:val="24"/>
                <w:szCs w:val="24"/>
                <w:highlight w:val="none"/>
                <w:shd w:val="clear" w:color="auto" w:fill="auto"/>
              </w:rPr>
              <w:t>的响应程度审查</w:t>
            </w:r>
          </w:p>
        </w:tc>
        <w:tc>
          <w:tcPr>
            <w:tcW w:w="1984" w:type="dxa"/>
            <w:vAlign w:val="center"/>
          </w:tcPr>
          <w:p w14:paraId="6CEC30E7">
            <w:pPr>
              <w:spacing w:line="240" w:lineRule="exact"/>
              <w:rPr>
                <w:rFonts w:ascii="仿宋" w:eastAsia="仿宋" w:cs="宋体"/>
                <w:color w:val="auto"/>
                <w:kern w:val="0"/>
                <w:sz w:val="24"/>
                <w:szCs w:val="24"/>
                <w:highlight w:val="none"/>
                <w:shd w:val="clear" w:color="auto" w:fill="auto"/>
              </w:rPr>
            </w:pPr>
            <w:r>
              <w:rPr>
                <w:rFonts w:hint="eastAsia" w:ascii="仿宋" w:eastAsia="仿宋" w:cs="宋体"/>
                <w:color w:val="auto"/>
                <w:kern w:val="0"/>
                <w:sz w:val="24"/>
                <w:szCs w:val="24"/>
                <w:highlight w:val="none"/>
                <w:shd w:val="clear" w:color="auto" w:fill="auto"/>
              </w:rPr>
              <w:t>响应文件内容</w:t>
            </w:r>
          </w:p>
        </w:tc>
        <w:tc>
          <w:tcPr>
            <w:tcW w:w="5409" w:type="dxa"/>
            <w:vAlign w:val="center"/>
          </w:tcPr>
          <w:p w14:paraId="01A0E6C8">
            <w:pPr>
              <w:pStyle w:val="33"/>
              <w:spacing w:line="240" w:lineRule="exact"/>
              <w:rPr>
                <w:rFonts w:ascii="仿宋" w:eastAsia="仿宋" w:cs="宋体"/>
                <w:color w:val="auto"/>
                <w:kern w:val="0"/>
                <w:sz w:val="24"/>
                <w:szCs w:val="24"/>
                <w:highlight w:val="none"/>
                <w:shd w:val="clear" w:color="auto" w:fill="auto"/>
              </w:rPr>
            </w:pPr>
            <w:r>
              <w:rPr>
                <w:rFonts w:hint="eastAsia" w:ascii="仿宋" w:eastAsia="仿宋" w:cs="宋体"/>
                <w:color w:val="auto"/>
                <w:kern w:val="0"/>
                <w:sz w:val="24"/>
                <w:szCs w:val="24"/>
                <w:highlight w:val="none"/>
                <w:shd w:val="clear" w:color="auto" w:fill="auto"/>
              </w:rPr>
              <w:t>对</w:t>
            </w:r>
            <w:r>
              <w:rPr>
                <w:rFonts w:hint="eastAsia" w:ascii="仿宋" w:eastAsia="仿宋" w:cs="宋体"/>
                <w:color w:val="auto"/>
                <w:kern w:val="0"/>
                <w:sz w:val="24"/>
                <w:szCs w:val="24"/>
                <w:highlight w:val="none"/>
                <w:shd w:val="clear" w:color="auto" w:fill="auto"/>
                <w:lang w:eastAsia="zh-CN"/>
              </w:rPr>
              <w:t>采购文件</w:t>
            </w:r>
            <w:r>
              <w:rPr>
                <w:rFonts w:hint="eastAsia" w:ascii="仿宋" w:eastAsia="仿宋" w:cs="宋体"/>
                <w:color w:val="auto"/>
                <w:kern w:val="0"/>
                <w:sz w:val="24"/>
                <w:szCs w:val="24"/>
                <w:highlight w:val="none"/>
                <w:shd w:val="clear" w:color="auto" w:fill="auto"/>
              </w:rPr>
              <w:t>第二篇、第三篇规定的</w:t>
            </w:r>
            <w:r>
              <w:rPr>
                <w:rFonts w:hint="eastAsia" w:ascii="仿宋" w:eastAsia="仿宋" w:cs="宋体"/>
                <w:color w:val="auto"/>
                <w:kern w:val="0"/>
                <w:sz w:val="24"/>
                <w:szCs w:val="24"/>
                <w:highlight w:val="none"/>
                <w:shd w:val="clear" w:color="auto" w:fill="auto"/>
                <w:lang w:eastAsia="zh-CN"/>
              </w:rPr>
              <w:t>采购</w:t>
            </w:r>
            <w:r>
              <w:rPr>
                <w:rFonts w:hint="eastAsia" w:ascii="仿宋" w:eastAsia="仿宋" w:cs="宋体"/>
                <w:color w:val="auto"/>
                <w:kern w:val="0"/>
                <w:sz w:val="24"/>
                <w:szCs w:val="24"/>
                <w:highlight w:val="none"/>
                <w:shd w:val="clear" w:color="auto" w:fill="auto"/>
              </w:rPr>
              <w:t>内容作出响应</w:t>
            </w:r>
            <w:r>
              <w:rPr>
                <w:rFonts w:hint="eastAsia" w:ascii="仿宋" w:eastAsia="仿宋" w:cs="宋体"/>
                <w:color w:val="auto"/>
                <w:kern w:val="0"/>
                <w:sz w:val="24"/>
                <w:szCs w:val="24"/>
                <w:highlight w:val="none"/>
                <w:shd w:val="clear" w:color="auto" w:fill="auto"/>
                <w:lang w:eastAsia="zh-CN"/>
              </w:rPr>
              <w:t>，</w:t>
            </w:r>
            <w:r>
              <w:rPr>
                <w:rFonts w:hint="eastAsia" w:ascii="仿宋" w:eastAsia="仿宋" w:cs="宋体"/>
                <w:color w:val="auto"/>
                <w:kern w:val="0"/>
                <w:sz w:val="24"/>
                <w:szCs w:val="24"/>
                <w:highlight w:val="none"/>
                <w:shd w:val="clear" w:color="auto" w:fill="auto"/>
                <w:lang w:val="en-US" w:eastAsia="zh-CN"/>
              </w:rPr>
              <w:t>并完全满足</w:t>
            </w:r>
            <w:r>
              <w:rPr>
                <w:rFonts w:hint="eastAsia" w:ascii="仿宋" w:eastAsia="仿宋" w:cs="宋体"/>
                <w:color w:val="auto"/>
                <w:kern w:val="0"/>
                <w:sz w:val="24"/>
                <w:szCs w:val="24"/>
                <w:highlight w:val="none"/>
                <w:shd w:val="clear" w:color="auto" w:fill="auto"/>
              </w:rPr>
              <w:t>。</w:t>
            </w:r>
          </w:p>
        </w:tc>
      </w:tr>
      <w:tr w14:paraId="4DC6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2780E318">
            <w:pPr>
              <w:rPr>
                <w:color w:val="auto"/>
                <w:highlight w:val="none"/>
                <w:shd w:val="clear" w:color="auto" w:fill="auto"/>
              </w:rPr>
            </w:pPr>
          </w:p>
        </w:tc>
        <w:tc>
          <w:tcPr>
            <w:tcW w:w="1560" w:type="dxa"/>
            <w:vMerge w:val="continue"/>
            <w:vAlign w:val="center"/>
          </w:tcPr>
          <w:p w14:paraId="1A0676E7">
            <w:pPr>
              <w:rPr>
                <w:color w:val="auto"/>
                <w:highlight w:val="none"/>
                <w:shd w:val="clear" w:color="auto" w:fill="auto"/>
              </w:rPr>
            </w:pPr>
          </w:p>
        </w:tc>
        <w:tc>
          <w:tcPr>
            <w:tcW w:w="1984" w:type="dxa"/>
            <w:vAlign w:val="center"/>
          </w:tcPr>
          <w:p w14:paraId="1011BCDA">
            <w:pPr>
              <w:spacing w:line="240" w:lineRule="exact"/>
              <w:rPr>
                <w:rFonts w:ascii="仿宋" w:eastAsia="仿宋" w:cs="宋体"/>
                <w:color w:val="auto"/>
                <w:kern w:val="0"/>
                <w:sz w:val="24"/>
                <w:szCs w:val="24"/>
                <w:highlight w:val="none"/>
                <w:shd w:val="clear" w:color="auto" w:fill="auto"/>
              </w:rPr>
            </w:pPr>
            <w:r>
              <w:rPr>
                <w:rFonts w:hint="eastAsia" w:ascii="仿宋" w:eastAsia="仿宋" w:cs="宋体"/>
                <w:color w:val="auto"/>
                <w:kern w:val="0"/>
                <w:sz w:val="24"/>
                <w:szCs w:val="24"/>
                <w:highlight w:val="none"/>
                <w:shd w:val="clear" w:color="auto" w:fill="auto"/>
                <w:lang w:eastAsia="zh-CN"/>
              </w:rPr>
              <w:t>采购</w:t>
            </w:r>
            <w:r>
              <w:rPr>
                <w:rFonts w:hint="eastAsia" w:ascii="仿宋" w:eastAsia="仿宋" w:cs="宋体"/>
                <w:color w:val="auto"/>
                <w:kern w:val="0"/>
                <w:sz w:val="24"/>
                <w:szCs w:val="24"/>
                <w:highlight w:val="none"/>
                <w:shd w:val="clear" w:color="auto" w:fill="auto"/>
              </w:rPr>
              <w:t>有效期</w:t>
            </w:r>
          </w:p>
        </w:tc>
        <w:tc>
          <w:tcPr>
            <w:tcW w:w="5409" w:type="dxa"/>
            <w:vAlign w:val="center"/>
          </w:tcPr>
          <w:p w14:paraId="5AD65522">
            <w:pPr>
              <w:spacing w:line="240" w:lineRule="exact"/>
              <w:rPr>
                <w:rFonts w:ascii="仿宋" w:eastAsia="仿宋" w:cs="宋体"/>
                <w:color w:val="auto"/>
                <w:kern w:val="0"/>
                <w:sz w:val="24"/>
                <w:szCs w:val="24"/>
                <w:highlight w:val="none"/>
                <w:shd w:val="clear" w:color="auto" w:fill="auto"/>
              </w:rPr>
            </w:pPr>
            <w:r>
              <w:rPr>
                <w:rFonts w:hint="eastAsia" w:ascii="仿宋" w:eastAsia="仿宋" w:cs="宋体"/>
                <w:color w:val="auto"/>
                <w:kern w:val="0"/>
                <w:sz w:val="24"/>
                <w:szCs w:val="24"/>
                <w:highlight w:val="none"/>
                <w:shd w:val="clear" w:color="auto" w:fill="auto"/>
              </w:rPr>
              <w:t>满足</w:t>
            </w:r>
            <w:r>
              <w:rPr>
                <w:rFonts w:hint="eastAsia" w:ascii="仿宋" w:eastAsia="仿宋" w:cs="宋体"/>
                <w:color w:val="auto"/>
                <w:kern w:val="0"/>
                <w:sz w:val="24"/>
                <w:szCs w:val="24"/>
                <w:highlight w:val="none"/>
                <w:shd w:val="clear" w:color="auto" w:fill="auto"/>
                <w:lang w:eastAsia="zh-CN"/>
              </w:rPr>
              <w:t>采购文件</w:t>
            </w:r>
            <w:r>
              <w:rPr>
                <w:rFonts w:hint="eastAsia" w:ascii="仿宋" w:eastAsia="仿宋" w:cs="仿宋_GB2312"/>
                <w:color w:val="auto"/>
                <w:sz w:val="24"/>
                <w:szCs w:val="24"/>
                <w:highlight w:val="none"/>
                <w:shd w:val="clear" w:color="auto" w:fill="auto"/>
                <w:lang w:val="zh-CN"/>
              </w:rPr>
              <w:t>规定。</w:t>
            </w:r>
          </w:p>
        </w:tc>
      </w:tr>
    </w:tbl>
    <w:p w14:paraId="1AACB47A">
      <w:pPr>
        <w:spacing w:line="360" w:lineRule="auto"/>
        <w:ind w:firstLine="480" w:firstLineChars="200"/>
        <w:rPr>
          <w:rFonts w:hint="eastAsia" w:ascii="仿宋" w:eastAsia="仿宋" w:cs="Times New Roman"/>
          <w:color w:val="auto"/>
          <w:sz w:val="24"/>
          <w:szCs w:val="24"/>
          <w:highlight w:val="none"/>
          <w:shd w:val="clear" w:color="auto" w:fill="auto"/>
        </w:rPr>
      </w:pPr>
      <w:bookmarkStart w:id="147" w:name="_Toc947"/>
      <w:bookmarkStart w:id="148" w:name="_Toc22524"/>
      <w:bookmarkStart w:id="149" w:name="_Toc28765"/>
      <w:bookmarkStart w:id="150" w:name="_Toc24846"/>
      <w:bookmarkStart w:id="151" w:name="_Toc32208"/>
      <w:r>
        <w:rPr>
          <w:rFonts w:hint="eastAsia" w:ascii="仿宋" w:eastAsia="仿宋" w:cs="Times New Roman"/>
          <w:color w:val="auto"/>
          <w:sz w:val="24"/>
          <w:szCs w:val="24"/>
          <w:highlight w:val="none"/>
          <w:shd w:val="clear" w:color="auto" w:fill="auto"/>
        </w:rPr>
        <w:t>（三）无效</w:t>
      </w:r>
      <w:r>
        <w:rPr>
          <w:rFonts w:hint="eastAsia" w:ascii="仿宋" w:eastAsia="仿宋" w:cs="Times New Roman"/>
          <w:color w:val="auto"/>
          <w:sz w:val="24"/>
          <w:szCs w:val="24"/>
          <w:highlight w:val="none"/>
          <w:shd w:val="clear" w:color="auto" w:fill="auto"/>
          <w:lang w:eastAsia="zh-CN"/>
        </w:rPr>
        <w:t>采购</w:t>
      </w:r>
      <w:r>
        <w:rPr>
          <w:rFonts w:hint="eastAsia" w:ascii="仿宋" w:eastAsia="仿宋" w:cs="Times New Roman"/>
          <w:color w:val="auto"/>
          <w:sz w:val="24"/>
          <w:szCs w:val="24"/>
          <w:highlight w:val="none"/>
          <w:shd w:val="clear" w:color="auto" w:fill="auto"/>
        </w:rPr>
        <w:t>条款</w:t>
      </w:r>
    </w:p>
    <w:p w14:paraId="187A0031">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供应商或其响应文件出现下列情况之一者，应为无效采购：</w:t>
      </w:r>
    </w:p>
    <w:p w14:paraId="2C76ECC7">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1、未按照采购文件的规定提交采购保证金（若有）的；</w:t>
      </w:r>
    </w:p>
    <w:p w14:paraId="401CDE86">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2、响应文件未按采购文件要求签署、盖章的；</w:t>
      </w:r>
    </w:p>
    <w:p w14:paraId="02B93DDA">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3、不满足资格性或符合性审查内容的；</w:t>
      </w:r>
    </w:p>
    <w:p w14:paraId="564D4BAE">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4、报价超过采购文件中规定的预算金额或者最高限价的；</w:t>
      </w:r>
    </w:p>
    <w:p w14:paraId="4B521B83">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5、采购文件含有采购人不能接受的附加条件的；</w:t>
      </w:r>
    </w:p>
    <w:p w14:paraId="4EE5AECB">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6、法律、法规和采购文件规定的其他无效情形。</w:t>
      </w:r>
    </w:p>
    <w:p w14:paraId="35393167">
      <w:pPr>
        <w:snapToGrid w:val="0"/>
        <w:spacing w:line="360" w:lineRule="auto"/>
        <w:ind w:firstLine="465"/>
        <w:rPr>
          <w:rFonts w:hint="eastAsia" w:ascii="仿宋" w:eastAsia="仿宋"/>
          <w:color w:val="auto"/>
          <w:sz w:val="24"/>
          <w:szCs w:val="24"/>
          <w:highlight w:val="none"/>
          <w:shd w:val="clear" w:color="auto" w:fill="auto"/>
        </w:rPr>
      </w:pPr>
      <w:r>
        <w:rPr>
          <w:rFonts w:hint="eastAsia" w:ascii="仿宋" w:eastAsia="仿宋" w:cs="Times New Roman"/>
          <w:color w:val="auto"/>
          <w:sz w:val="24"/>
          <w:szCs w:val="24"/>
          <w:highlight w:val="none"/>
          <w:shd w:val="clear" w:color="auto" w:fill="auto"/>
          <w:lang w:eastAsia="zh-CN"/>
        </w:rPr>
        <w:t>注：第2条仅指采购文件“十</w:t>
      </w:r>
      <w:r>
        <w:rPr>
          <w:rFonts w:hint="eastAsia" w:ascii="仿宋" w:eastAsia="仿宋" w:cs="Times New Roman"/>
          <w:color w:val="auto"/>
          <w:sz w:val="24"/>
          <w:szCs w:val="24"/>
          <w:highlight w:val="none"/>
          <w:shd w:val="clear" w:color="auto" w:fill="auto"/>
          <w:lang w:val="en-US" w:eastAsia="zh-CN"/>
        </w:rPr>
        <w:t>三</w:t>
      </w:r>
      <w:r>
        <w:rPr>
          <w:rFonts w:hint="eastAsia" w:ascii="仿宋" w:eastAsia="仿宋" w:cs="Times New Roman"/>
          <w:color w:val="auto"/>
          <w:sz w:val="24"/>
          <w:szCs w:val="24"/>
          <w:highlight w:val="none"/>
          <w:shd w:val="clear" w:color="auto" w:fill="auto"/>
          <w:lang w:eastAsia="zh-CN"/>
        </w:rPr>
        <w:t>、响应文件格式”中要求签署、盖章的地方</w:t>
      </w:r>
      <w:r>
        <w:rPr>
          <w:rFonts w:hint="eastAsia" w:ascii="仿宋" w:eastAsia="仿宋"/>
          <w:color w:val="auto"/>
          <w:sz w:val="24"/>
          <w:szCs w:val="24"/>
          <w:highlight w:val="none"/>
          <w:shd w:val="clear" w:color="auto" w:fill="auto"/>
        </w:rPr>
        <w:t>。</w:t>
      </w:r>
    </w:p>
    <w:p w14:paraId="7D1E1F26">
      <w:pPr>
        <w:spacing w:line="360" w:lineRule="auto"/>
        <w:ind w:firstLine="480" w:firstLineChars="200"/>
        <w:rPr>
          <w:rFonts w:hint="eastAsia" w:ascii="仿宋" w:eastAsia="仿宋" w:cs="Times New Roman"/>
          <w:color w:val="auto"/>
          <w:sz w:val="24"/>
          <w:szCs w:val="24"/>
          <w:highlight w:val="none"/>
          <w:shd w:val="clear" w:color="auto" w:fill="auto"/>
        </w:rPr>
      </w:pPr>
      <w:r>
        <w:rPr>
          <w:rFonts w:hint="eastAsia" w:ascii="仿宋" w:eastAsia="仿宋" w:cs="Times New Roman"/>
          <w:color w:val="auto"/>
          <w:sz w:val="24"/>
          <w:szCs w:val="24"/>
          <w:highlight w:val="none"/>
          <w:shd w:val="clear" w:color="auto" w:fill="auto"/>
        </w:rPr>
        <w:t>（四）废标条款</w:t>
      </w:r>
    </w:p>
    <w:p w14:paraId="42E1A02E">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在采购中，出现下列情形之一的，应予废标：</w:t>
      </w:r>
    </w:p>
    <w:p w14:paraId="517CC9CA">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1、符合专业条件的供应商或者对采购文件作实质响应的供应商不足三家的；</w:t>
      </w:r>
    </w:p>
    <w:p w14:paraId="024C0BD4">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2、供应商的报价均超过了采购预算和最高限价，采购人不能支付的；</w:t>
      </w:r>
    </w:p>
    <w:p w14:paraId="5F9E9A73">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3、出现影响采购公正的违法、违规行为的；</w:t>
      </w:r>
    </w:p>
    <w:p w14:paraId="0904475E">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4、因重大变故，采购任务取消的。</w:t>
      </w:r>
    </w:p>
    <w:p w14:paraId="2BFA8F43">
      <w:pPr>
        <w:snapToGrid w:val="0"/>
        <w:spacing w:line="360" w:lineRule="auto"/>
        <w:ind w:firstLine="465"/>
        <w:rPr>
          <w:rFonts w:hint="eastAsia" w:ascii="仿宋" w:eastAsia="仿宋" w:cs="Times New Roman"/>
          <w:color w:val="auto"/>
          <w:sz w:val="24"/>
          <w:szCs w:val="24"/>
          <w:highlight w:val="none"/>
          <w:shd w:val="clear" w:color="auto" w:fill="auto"/>
          <w:lang w:eastAsia="zh-CN"/>
        </w:rPr>
      </w:pPr>
      <w:r>
        <w:rPr>
          <w:rFonts w:hint="eastAsia" w:ascii="仿宋" w:eastAsia="仿宋" w:cs="Times New Roman"/>
          <w:color w:val="auto"/>
          <w:sz w:val="24"/>
          <w:szCs w:val="24"/>
          <w:highlight w:val="none"/>
          <w:shd w:val="clear" w:color="auto" w:fill="auto"/>
          <w:lang w:eastAsia="zh-CN"/>
        </w:rPr>
        <w:t>废标后，除采购任务取消情形外，应当重新组织采购。</w:t>
      </w:r>
    </w:p>
    <w:p w14:paraId="264268F3">
      <w:pPr>
        <w:pStyle w:val="5"/>
        <w:spacing w:before="0" w:after="0" w:line="360" w:lineRule="auto"/>
        <w:rPr>
          <w:rFonts w:hint="eastAsia" w:ascii="仿宋" w:eastAsia="仿宋"/>
          <w:color w:val="auto"/>
          <w:sz w:val="24"/>
          <w:szCs w:val="24"/>
          <w:highlight w:val="none"/>
          <w:shd w:val="clear" w:color="auto" w:fill="auto"/>
          <w:lang w:val="en-US" w:eastAsia="zh-CN"/>
        </w:rPr>
      </w:pPr>
      <w:bookmarkStart w:id="152" w:name="_Toc10847"/>
      <w:r>
        <w:rPr>
          <w:rFonts w:hint="eastAsia" w:ascii="仿宋" w:eastAsia="仿宋"/>
          <w:color w:val="auto"/>
          <w:sz w:val="24"/>
          <w:szCs w:val="24"/>
          <w:highlight w:val="none"/>
          <w:shd w:val="clear" w:color="auto" w:fill="auto"/>
        </w:rPr>
        <w:t>二、评审</w:t>
      </w:r>
      <w:bookmarkEnd w:id="147"/>
      <w:bookmarkEnd w:id="148"/>
      <w:bookmarkEnd w:id="149"/>
      <w:bookmarkEnd w:id="150"/>
      <w:bookmarkEnd w:id="151"/>
      <w:r>
        <w:rPr>
          <w:rFonts w:hint="eastAsia" w:ascii="仿宋" w:eastAsia="仿宋"/>
          <w:color w:val="auto"/>
          <w:sz w:val="24"/>
          <w:szCs w:val="24"/>
          <w:highlight w:val="none"/>
          <w:shd w:val="clear" w:color="auto" w:fill="auto"/>
          <w:lang w:val="en-US" w:eastAsia="zh-CN"/>
        </w:rPr>
        <w:t>标准</w:t>
      </w:r>
      <w:bookmarkEnd w:id="152"/>
    </w:p>
    <w:p w14:paraId="25B1C9E4">
      <w:pPr>
        <w:snapToGrid w:val="0"/>
        <w:spacing w:line="360" w:lineRule="auto"/>
        <w:ind w:firstLine="465"/>
        <w:rPr>
          <w:rFonts w:hint="eastAsia" w:ascii="仿宋" w:eastAsia="仿宋" w:cs="Times New Roman"/>
          <w:color w:val="auto"/>
          <w:sz w:val="24"/>
          <w:szCs w:val="24"/>
          <w:highlight w:val="none"/>
          <w:shd w:val="clear" w:color="auto" w:fill="auto"/>
          <w:lang w:eastAsia="zh-CN"/>
        </w:rPr>
      </w:pPr>
      <w:bookmarkStart w:id="153" w:name="_Toc9794"/>
      <w:bookmarkStart w:id="154" w:name="_Toc32110"/>
      <w:bookmarkStart w:id="155" w:name="_Toc15419"/>
      <w:bookmarkStart w:id="156" w:name="_Toc31468"/>
      <w:bookmarkStart w:id="157" w:name="_Toc4922"/>
      <w:bookmarkStart w:id="158" w:name="_Toc102227320"/>
      <w:bookmarkStart w:id="159" w:name="_Toc342913394"/>
      <w:r>
        <w:rPr>
          <w:rFonts w:hint="eastAsia" w:ascii="仿宋" w:eastAsia="仿宋" w:cs="Times New Roman"/>
          <w:color w:val="auto"/>
          <w:sz w:val="24"/>
          <w:szCs w:val="24"/>
          <w:highlight w:val="none"/>
          <w:shd w:val="clear" w:color="auto" w:fill="auto"/>
          <w:lang w:eastAsia="zh-CN"/>
        </w:rPr>
        <w:t>最低价评审法。评审小组对供应商进行资格性和符合性审查，评审小组对资格性和符合性均合格的供应商，按响应</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lang w:val="en-US" w:eastAsia="zh-CN"/>
        </w:rPr>
        <w:t>单价合计报</w:t>
      </w:r>
      <w:r>
        <w:rPr>
          <w:rFonts w:hint="eastAsia" w:ascii="仿宋" w:eastAsia="仿宋"/>
          <w:color w:val="auto"/>
          <w:sz w:val="24"/>
          <w:szCs w:val="24"/>
          <w:highlight w:val="none"/>
          <w:shd w:val="clear" w:color="auto" w:fill="auto"/>
        </w:rPr>
        <w:t>价</w:t>
      </w:r>
      <w:r>
        <w:rPr>
          <w:rFonts w:hint="eastAsia" w:ascii="仿宋" w:eastAsia="仿宋" w:cs="Times New Roman"/>
          <w:color w:val="auto"/>
          <w:sz w:val="24"/>
          <w:szCs w:val="24"/>
          <w:highlight w:val="none"/>
          <w:shd w:val="clear" w:color="auto" w:fill="auto"/>
          <w:lang w:eastAsia="zh-CN"/>
        </w:rPr>
        <w:t>由低到高排序，推荐成交候选人，并出具评审报告。若供应商的响应单价报价相同，按采购内容及技术要求条款的优劣顺序排列；以上都相同的，由采购人自行决定。</w:t>
      </w:r>
    </w:p>
    <w:p w14:paraId="057E8817">
      <w:pPr>
        <w:pStyle w:val="5"/>
        <w:spacing w:before="0" w:after="0" w:line="360" w:lineRule="auto"/>
        <w:rPr>
          <w:rFonts w:ascii="仿宋" w:eastAsia="仿宋"/>
          <w:color w:val="auto"/>
          <w:sz w:val="24"/>
          <w:szCs w:val="24"/>
          <w:highlight w:val="none"/>
          <w:shd w:val="clear" w:color="auto" w:fill="auto"/>
        </w:rPr>
      </w:pPr>
      <w:bookmarkStart w:id="160" w:name="_Toc2818"/>
      <w:r>
        <w:rPr>
          <w:rFonts w:hint="eastAsia" w:ascii="仿宋" w:eastAsia="仿宋"/>
          <w:color w:val="auto"/>
          <w:sz w:val="24"/>
          <w:szCs w:val="24"/>
          <w:highlight w:val="none"/>
          <w:shd w:val="clear" w:color="auto" w:fill="auto"/>
        </w:rPr>
        <w:t>三、响应无效</w:t>
      </w:r>
      <w:bookmarkEnd w:id="153"/>
      <w:bookmarkEnd w:id="154"/>
      <w:bookmarkEnd w:id="155"/>
      <w:bookmarkEnd w:id="156"/>
      <w:bookmarkEnd w:id="157"/>
      <w:bookmarkEnd w:id="160"/>
    </w:p>
    <w:p w14:paraId="68D95F61">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供应商发生以下条款情况之一者，视为响应无效，其响应文件将被拒绝：</w:t>
      </w:r>
    </w:p>
    <w:p w14:paraId="00A6DDAB">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（一）供应商不符合规定的资格条件的。</w:t>
      </w:r>
    </w:p>
    <w:p w14:paraId="7993955B">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（二）供应商的法定代表人（或其授权代表）或自然人未参加</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w:t>
      </w:r>
    </w:p>
    <w:p w14:paraId="49A8380C">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（三）供应商所提交的响应文件不按第七篇“响应文件编制要求”规定签字、盖章。</w:t>
      </w:r>
    </w:p>
    <w:p w14:paraId="2F2AB2ED">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（四）供应商的报价超过采购预算或最高限价的。</w:t>
      </w:r>
    </w:p>
    <w:p w14:paraId="088748E7">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w:t>
      </w:r>
      <w:r>
        <w:rPr>
          <w:rFonts w:hint="eastAsia" w:ascii="仿宋" w:eastAsia="仿宋"/>
          <w:color w:val="auto"/>
          <w:sz w:val="24"/>
          <w:szCs w:val="24"/>
          <w:highlight w:val="none"/>
          <w:shd w:val="clear" w:color="auto" w:fill="auto"/>
          <w:lang w:val="en-US" w:eastAsia="zh-CN"/>
        </w:rPr>
        <w:t>五</w:t>
      </w:r>
      <w:r>
        <w:rPr>
          <w:rFonts w:hint="eastAsia" w:ascii="仿宋" w:eastAsia="仿宋"/>
          <w:color w:val="auto"/>
          <w:sz w:val="24"/>
          <w:szCs w:val="24"/>
          <w:highlight w:val="none"/>
          <w:shd w:val="clear" w:color="auto" w:fill="auto"/>
        </w:rPr>
        <w:t>）法定代表人为同一个人的两个及两个以上法人，母公司、全资子公司及其控股公司，在同一分包采购中同时参与</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w:t>
      </w:r>
    </w:p>
    <w:p w14:paraId="467EF6F2">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w:t>
      </w:r>
      <w:r>
        <w:rPr>
          <w:rFonts w:hint="eastAsia" w:ascii="仿宋" w:eastAsia="仿宋"/>
          <w:color w:val="auto"/>
          <w:sz w:val="24"/>
          <w:szCs w:val="24"/>
          <w:highlight w:val="none"/>
          <w:shd w:val="clear" w:color="auto" w:fill="auto"/>
          <w:lang w:val="en-US" w:eastAsia="zh-CN"/>
        </w:rPr>
        <w:t>六</w:t>
      </w:r>
      <w:r>
        <w:rPr>
          <w:rFonts w:hint="eastAsia" w:ascii="仿宋" w:eastAsia="仿宋"/>
          <w:color w:val="auto"/>
          <w:sz w:val="24"/>
          <w:szCs w:val="24"/>
          <w:highlight w:val="none"/>
          <w:shd w:val="clear" w:color="auto" w:fill="auto"/>
        </w:rPr>
        <w:t>）单位负责人为同一人或者存在直接控股、管理关系的不同供应商，参加同一合同项下的采购活动的。</w:t>
      </w:r>
    </w:p>
    <w:p w14:paraId="58B72565">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w:t>
      </w:r>
      <w:r>
        <w:rPr>
          <w:rFonts w:hint="eastAsia" w:ascii="仿宋" w:eastAsia="仿宋"/>
          <w:color w:val="auto"/>
          <w:sz w:val="24"/>
          <w:szCs w:val="24"/>
          <w:highlight w:val="none"/>
          <w:shd w:val="clear" w:color="auto" w:fill="auto"/>
          <w:lang w:val="en-US" w:eastAsia="zh-CN"/>
        </w:rPr>
        <w:t>七</w:t>
      </w:r>
      <w:r>
        <w:rPr>
          <w:rFonts w:hint="eastAsia" w:ascii="仿宋" w:eastAsia="仿宋"/>
          <w:color w:val="auto"/>
          <w:sz w:val="24"/>
          <w:szCs w:val="24"/>
          <w:highlight w:val="none"/>
          <w:shd w:val="clear" w:color="auto" w:fill="auto"/>
        </w:rPr>
        <w:t>）供应商的服务期、质量保证期及</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有效期不满足</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要求的。</w:t>
      </w:r>
    </w:p>
    <w:p w14:paraId="0FB4019D">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w:t>
      </w:r>
      <w:r>
        <w:rPr>
          <w:rFonts w:hint="eastAsia" w:ascii="仿宋" w:eastAsia="仿宋"/>
          <w:color w:val="auto"/>
          <w:sz w:val="24"/>
          <w:szCs w:val="24"/>
          <w:highlight w:val="none"/>
          <w:shd w:val="clear" w:color="auto" w:fill="auto"/>
          <w:lang w:val="en-US" w:eastAsia="zh-CN"/>
        </w:rPr>
        <w:t>八</w:t>
      </w:r>
      <w:r>
        <w:rPr>
          <w:rFonts w:hint="eastAsia" w:ascii="仿宋" w:eastAsia="仿宋"/>
          <w:color w:val="auto"/>
          <w:sz w:val="24"/>
          <w:szCs w:val="24"/>
          <w:highlight w:val="none"/>
          <w:shd w:val="clear" w:color="auto" w:fill="auto"/>
        </w:rPr>
        <w:t>）供应商响应文件内容有与国家现行法律法规相违背的内容，或附有采购人无法接受的条件。</w:t>
      </w:r>
    </w:p>
    <w:p w14:paraId="3932CE44">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w:t>
      </w:r>
      <w:r>
        <w:rPr>
          <w:rFonts w:hint="eastAsia" w:ascii="仿宋" w:eastAsia="仿宋"/>
          <w:color w:val="auto"/>
          <w:sz w:val="24"/>
          <w:szCs w:val="24"/>
          <w:highlight w:val="none"/>
          <w:shd w:val="clear" w:color="auto" w:fill="auto"/>
          <w:lang w:val="en-US" w:eastAsia="zh-CN"/>
        </w:rPr>
        <w:t>九</w:t>
      </w:r>
      <w:r>
        <w:rPr>
          <w:rFonts w:hint="eastAsia" w:ascii="仿宋" w:eastAsia="仿宋"/>
          <w:color w:val="auto"/>
          <w:sz w:val="24"/>
          <w:szCs w:val="24"/>
          <w:highlight w:val="none"/>
          <w:shd w:val="clear" w:color="auto" w:fill="auto"/>
        </w:rPr>
        <w:t>）供应商被列入失信被执行人、重大税收违法案件当事人名单、政府采购严重违法失信行为记录名单及其他不符合《中华人民共和国政府采购法》第二十二条规定条件的。</w:t>
      </w:r>
    </w:p>
    <w:p w14:paraId="10D16B46">
      <w:pPr>
        <w:pStyle w:val="5"/>
        <w:spacing w:before="0" w:after="0" w:line="360" w:lineRule="auto"/>
        <w:rPr>
          <w:rFonts w:ascii="仿宋" w:eastAsia="仿宋"/>
          <w:color w:val="auto"/>
          <w:sz w:val="24"/>
          <w:szCs w:val="24"/>
          <w:highlight w:val="none"/>
          <w:shd w:val="clear" w:color="auto" w:fill="auto"/>
        </w:rPr>
      </w:pPr>
      <w:bookmarkStart w:id="161" w:name="_Toc24665"/>
      <w:bookmarkStart w:id="162" w:name="_Toc29699"/>
      <w:bookmarkStart w:id="163" w:name="_Toc3649"/>
      <w:bookmarkStart w:id="164" w:name="_Toc18788"/>
      <w:bookmarkStart w:id="165" w:name="_Toc24671"/>
      <w:bookmarkStart w:id="166" w:name="_Toc17563"/>
      <w:r>
        <w:rPr>
          <w:rFonts w:hint="eastAsia" w:ascii="仿宋" w:eastAsia="仿宋"/>
          <w:color w:val="auto"/>
          <w:sz w:val="24"/>
          <w:szCs w:val="24"/>
          <w:highlight w:val="none"/>
          <w:shd w:val="clear" w:color="auto" w:fill="auto"/>
        </w:rPr>
        <w:t>四、</w:t>
      </w:r>
      <w:bookmarkEnd w:id="158"/>
      <w:bookmarkEnd w:id="159"/>
      <w:r>
        <w:rPr>
          <w:rFonts w:hint="eastAsia" w:ascii="仿宋" w:eastAsia="仿宋"/>
          <w:color w:val="auto"/>
          <w:sz w:val="24"/>
          <w:szCs w:val="24"/>
          <w:highlight w:val="none"/>
          <w:shd w:val="clear" w:color="auto" w:fill="auto"/>
        </w:rPr>
        <w:t>采购终止</w:t>
      </w:r>
      <w:bookmarkEnd w:id="161"/>
      <w:bookmarkEnd w:id="162"/>
      <w:bookmarkEnd w:id="163"/>
      <w:bookmarkEnd w:id="164"/>
      <w:bookmarkEnd w:id="165"/>
      <w:bookmarkEnd w:id="166"/>
    </w:p>
    <w:p w14:paraId="421C223A">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出现下列情形之一的，采购人或者采购代理机构应当终止</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活动，发布项目终止公告并说明原因，重新开展采购活动：</w:t>
      </w:r>
    </w:p>
    <w:p w14:paraId="24F5BA91">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（一）因情况变化，不再符合规定的采购方式适用情形的。</w:t>
      </w:r>
    </w:p>
    <w:p w14:paraId="5431DCBE">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（二）出现影响采购公正的违法、违规行为的。</w:t>
      </w:r>
    </w:p>
    <w:p w14:paraId="56E39C44">
      <w:pPr>
        <w:snapToGrid w:val="0"/>
        <w:spacing w:line="360" w:lineRule="auto"/>
        <w:ind w:firstLine="465"/>
        <w:rPr>
          <w:color w:val="auto"/>
          <w:highlight w:val="none"/>
          <w:shd w:val="clear" w:color="auto" w:fill="auto"/>
        </w:rPr>
      </w:pPr>
      <w:r>
        <w:rPr>
          <w:rFonts w:hint="eastAsia" w:ascii="仿宋" w:eastAsia="仿宋"/>
          <w:color w:val="auto"/>
          <w:sz w:val="24"/>
          <w:szCs w:val="24"/>
          <w:highlight w:val="none"/>
          <w:shd w:val="clear" w:color="auto" w:fill="auto"/>
        </w:rPr>
        <w:t>（三）通过资格性审查的供应商不足3家的，终止本次采购活动，并发布终止采购活动公告</w:t>
      </w:r>
      <w:bookmarkStart w:id="167" w:name="_Toc102227313"/>
      <w:r>
        <w:rPr>
          <w:rFonts w:hint="eastAsia" w:ascii="仿宋" w:eastAsia="仿宋"/>
          <w:color w:val="auto"/>
          <w:sz w:val="24"/>
          <w:szCs w:val="24"/>
          <w:highlight w:val="none"/>
          <w:shd w:val="clear" w:color="auto" w:fill="auto"/>
        </w:rPr>
        <w:t>。</w:t>
      </w:r>
    </w:p>
    <w:p w14:paraId="0194ADF8">
      <w:pPr>
        <w:pStyle w:val="4"/>
        <w:spacing w:line="360" w:lineRule="auto"/>
        <w:jc w:val="center"/>
        <w:rPr>
          <w:rFonts w:ascii="仿宋" w:eastAsia="仿宋"/>
          <w:b w:val="0"/>
          <w:color w:val="auto"/>
          <w:szCs w:val="30"/>
          <w:highlight w:val="none"/>
          <w:shd w:val="clear" w:color="auto" w:fill="auto"/>
        </w:rPr>
      </w:pPr>
      <w:r>
        <w:rPr>
          <w:rFonts w:hint="eastAsia" w:ascii="仿宋" w:eastAsia="仿宋"/>
          <w:b w:val="0"/>
          <w:color w:val="auto"/>
          <w:sz w:val="36"/>
          <w:szCs w:val="30"/>
          <w:highlight w:val="none"/>
          <w:shd w:val="clear" w:color="auto" w:fill="auto"/>
        </w:rPr>
        <w:br w:type="page"/>
      </w:r>
      <w:bookmarkStart w:id="168" w:name="_Toc15791"/>
      <w:bookmarkStart w:id="169" w:name="_Toc17595"/>
      <w:bookmarkStart w:id="170" w:name="_Toc29767"/>
      <w:bookmarkStart w:id="171" w:name="_Toc21054"/>
      <w:bookmarkStart w:id="172" w:name="_Toc16065"/>
      <w:bookmarkStart w:id="173" w:name="_Toc16739"/>
      <w:r>
        <w:rPr>
          <w:rFonts w:hint="eastAsia" w:ascii="仿宋" w:eastAsia="仿宋"/>
          <w:b w:val="0"/>
          <w:color w:val="auto"/>
          <w:sz w:val="36"/>
          <w:szCs w:val="30"/>
          <w:highlight w:val="none"/>
          <w:shd w:val="clear" w:color="auto" w:fill="auto"/>
        </w:rPr>
        <w:t>第五篇</w:t>
      </w:r>
      <w:r>
        <w:rPr>
          <w:rFonts w:hint="eastAsia" w:ascii="仿宋" w:eastAsia="仿宋"/>
          <w:b w:val="0"/>
          <w:color w:val="auto"/>
          <w:sz w:val="36"/>
          <w:szCs w:val="30"/>
          <w:highlight w:val="none"/>
          <w:shd w:val="clear" w:color="auto" w:fill="auto"/>
          <w:lang w:val="en-US" w:eastAsia="zh-CN"/>
        </w:rPr>
        <w:t xml:space="preserve"> </w:t>
      </w:r>
      <w:r>
        <w:rPr>
          <w:rFonts w:hint="eastAsia" w:ascii="仿宋" w:eastAsia="仿宋"/>
          <w:b w:val="0"/>
          <w:color w:val="auto"/>
          <w:sz w:val="36"/>
          <w:szCs w:val="30"/>
          <w:highlight w:val="none"/>
          <w:shd w:val="clear" w:color="auto" w:fill="auto"/>
        </w:rPr>
        <w:t>供应商须知</w:t>
      </w:r>
      <w:bookmarkEnd w:id="167"/>
      <w:bookmarkEnd w:id="168"/>
      <w:bookmarkEnd w:id="169"/>
      <w:bookmarkEnd w:id="170"/>
      <w:bookmarkEnd w:id="171"/>
      <w:bookmarkEnd w:id="172"/>
      <w:bookmarkEnd w:id="173"/>
    </w:p>
    <w:p w14:paraId="43F1A1EB">
      <w:pPr>
        <w:pStyle w:val="5"/>
        <w:spacing w:before="0" w:after="0" w:line="360" w:lineRule="auto"/>
        <w:rPr>
          <w:rFonts w:ascii="仿宋" w:eastAsia="仿宋"/>
          <w:color w:val="auto"/>
          <w:sz w:val="24"/>
          <w:szCs w:val="24"/>
          <w:highlight w:val="none"/>
          <w:shd w:val="clear" w:color="auto" w:fill="auto"/>
        </w:rPr>
      </w:pPr>
      <w:bookmarkStart w:id="174" w:name="_Toc7863"/>
      <w:bookmarkStart w:id="175" w:name="_Toc342913389"/>
      <w:bookmarkStart w:id="176" w:name="_Toc4504"/>
      <w:bookmarkStart w:id="177" w:name="_Toc18927"/>
      <w:bookmarkStart w:id="178" w:name="_Toc18642"/>
      <w:bookmarkStart w:id="179" w:name="_Toc23275"/>
      <w:bookmarkStart w:id="180" w:name="_Toc26248"/>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费用</w:t>
      </w:r>
      <w:bookmarkEnd w:id="174"/>
      <w:bookmarkEnd w:id="175"/>
      <w:bookmarkEnd w:id="176"/>
      <w:bookmarkEnd w:id="177"/>
      <w:bookmarkEnd w:id="178"/>
      <w:bookmarkEnd w:id="179"/>
      <w:bookmarkEnd w:id="180"/>
    </w:p>
    <w:p w14:paraId="0F5D5DCA">
      <w:pPr>
        <w:pStyle w:val="262"/>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参与</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的供应商应承担其编制响应文件与递交响应文件所涉及的一切费用，不论</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结果如何，采购人和采购代理机构在任何情况下无义务也无责任承担这些费用。</w:t>
      </w:r>
    </w:p>
    <w:p w14:paraId="24AA7E82">
      <w:pPr>
        <w:pStyle w:val="5"/>
        <w:tabs>
          <w:tab w:val="left" w:pos="2640"/>
        </w:tabs>
        <w:spacing w:before="0" w:after="0" w:line="360" w:lineRule="auto"/>
        <w:rPr>
          <w:rFonts w:hint="eastAsia" w:ascii="仿宋" w:eastAsia="仿宋"/>
          <w:color w:val="auto"/>
          <w:sz w:val="24"/>
          <w:szCs w:val="24"/>
          <w:highlight w:val="none"/>
          <w:shd w:val="clear" w:color="auto" w:fill="auto"/>
          <w:lang w:eastAsia="zh-CN"/>
        </w:rPr>
      </w:pPr>
      <w:bookmarkStart w:id="181" w:name="_Toc11302"/>
      <w:bookmarkStart w:id="182" w:name="_Toc22854"/>
      <w:bookmarkStart w:id="183" w:name="_Toc342913391"/>
      <w:bookmarkStart w:id="184" w:name="_Toc25299"/>
      <w:bookmarkStart w:id="185" w:name="_Toc9314"/>
      <w:bookmarkStart w:id="186" w:name="_Toc27068"/>
      <w:bookmarkStart w:id="187" w:name="_Toc1877"/>
      <w:r>
        <w:rPr>
          <w:rFonts w:hint="eastAsia" w:ascii="仿宋" w:eastAsia="仿宋"/>
          <w:color w:val="auto"/>
          <w:sz w:val="24"/>
          <w:szCs w:val="24"/>
          <w:highlight w:val="none"/>
          <w:shd w:val="clear" w:color="auto" w:fill="auto"/>
        </w:rPr>
        <w:t>二、</w:t>
      </w:r>
      <w:bookmarkEnd w:id="181"/>
      <w:bookmarkEnd w:id="182"/>
      <w:bookmarkEnd w:id="183"/>
      <w:bookmarkEnd w:id="184"/>
      <w:bookmarkEnd w:id="185"/>
      <w:bookmarkEnd w:id="186"/>
      <w:r>
        <w:rPr>
          <w:rFonts w:hint="eastAsia" w:ascii="仿宋" w:eastAsia="仿宋"/>
          <w:color w:val="auto"/>
          <w:sz w:val="24"/>
          <w:szCs w:val="24"/>
          <w:highlight w:val="none"/>
          <w:shd w:val="clear" w:color="auto" w:fill="auto"/>
          <w:lang w:eastAsia="zh-CN"/>
        </w:rPr>
        <w:t>采购文件</w:t>
      </w:r>
      <w:bookmarkEnd w:id="187"/>
    </w:p>
    <w:p w14:paraId="7C17B09F">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由采购</w:t>
      </w:r>
      <w:r>
        <w:rPr>
          <w:rFonts w:hint="eastAsia" w:ascii="仿宋" w:eastAsia="仿宋"/>
          <w:color w:val="auto"/>
          <w:sz w:val="24"/>
          <w:szCs w:val="24"/>
          <w:highlight w:val="none"/>
          <w:shd w:val="clear" w:color="auto" w:fill="auto"/>
          <w:lang w:val="en-US" w:eastAsia="zh-CN"/>
        </w:rPr>
        <w:t>公告</w:t>
      </w:r>
      <w:r>
        <w:rPr>
          <w:rFonts w:hint="eastAsia" w:ascii="仿宋" w:eastAsia="仿宋"/>
          <w:color w:val="auto"/>
          <w:sz w:val="24"/>
          <w:szCs w:val="24"/>
          <w:highlight w:val="none"/>
          <w:shd w:val="clear" w:color="auto" w:fill="auto"/>
        </w:rPr>
        <w:t>、项目技术</w:t>
      </w:r>
      <w:r>
        <w:rPr>
          <w:rFonts w:hint="eastAsia" w:ascii="仿宋" w:eastAsia="仿宋"/>
          <w:color w:val="auto"/>
          <w:sz w:val="24"/>
          <w:szCs w:val="24"/>
          <w:highlight w:val="none"/>
          <w:shd w:val="clear" w:color="auto" w:fill="auto"/>
          <w:lang w:eastAsia="zh-CN"/>
        </w:rPr>
        <w:t>（</w:t>
      </w:r>
      <w:r>
        <w:rPr>
          <w:rFonts w:hint="eastAsia" w:ascii="仿宋" w:eastAsia="仿宋"/>
          <w:color w:val="auto"/>
          <w:sz w:val="24"/>
          <w:szCs w:val="24"/>
          <w:highlight w:val="none"/>
          <w:shd w:val="clear" w:color="auto" w:fill="auto"/>
          <w:lang w:val="en-US" w:eastAsia="zh-CN"/>
        </w:rPr>
        <w:t>质量</w:t>
      </w:r>
      <w:r>
        <w:rPr>
          <w:rFonts w:hint="eastAsia" w:ascii="仿宋" w:eastAsia="仿宋"/>
          <w:color w:val="auto"/>
          <w:sz w:val="24"/>
          <w:szCs w:val="24"/>
          <w:highlight w:val="none"/>
          <w:shd w:val="clear" w:color="auto" w:fill="auto"/>
          <w:lang w:eastAsia="zh-CN"/>
        </w:rPr>
        <w:t>）</w:t>
      </w:r>
      <w:r>
        <w:rPr>
          <w:rFonts w:hint="eastAsia" w:ascii="仿宋" w:eastAsia="仿宋"/>
          <w:color w:val="auto"/>
          <w:sz w:val="24"/>
          <w:szCs w:val="24"/>
          <w:highlight w:val="none"/>
          <w:shd w:val="clear" w:color="auto" w:fill="auto"/>
        </w:rPr>
        <w:t>需求、项目商务需求、</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程序及方法、评审标准、响应无效和采购终止、供应商须知</w:t>
      </w:r>
      <w:r>
        <w:rPr>
          <w:rFonts w:hint="eastAsia" w:ascii="仿宋" w:eastAsia="仿宋"/>
          <w:b/>
          <w:color w:val="auto"/>
          <w:sz w:val="24"/>
          <w:szCs w:val="24"/>
          <w:highlight w:val="none"/>
          <w:shd w:val="clear" w:color="auto" w:fill="auto"/>
        </w:rPr>
        <w:t>、</w:t>
      </w:r>
      <w:r>
        <w:rPr>
          <w:rFonts w:hint="eastAsia" w:ascii="仿宋" w:eastAsia="仿宋"/>
          <w:color w:val="auto"/>
          <w:sz w:val="24"/>
          <w:szCs w:val="24"/>
          <w:highlight w:val="none"/>
          <w:shd w:val="clear" w:color="auto" w:fill="auto"/>
        </w:rPr>
        <w:t>合同主要条款和格式合同</w:t>
      </w:r>
      <w:r>
        <w:rPr>
          <w:rFonts w:hint="eastAsia" w:ascii="仿宋" w:eastAsia="仿宋"/>
          <w:b/>
          <w:color w:val="auto"/>
          <w:sz w:val="24"/>
          <w:szCs w:val="24"/>
          <w:highlight w:val="none"/>
          <w:shd w:val="clear" w:color="auto" w:fill="auto"/>
        </w:rPr>
        <w:t>、</w:t>
      </w:r>
      <w:r>
        <w:rPr>
          <w:rFonts w:hint="eastAsia" w:ascii="仿宋" w:eastAsia="仿宋"/>
          <w:color w:val="auto"/>
          <w:sz w:val="24"/>
          <w:szCs w:val="24"/>
          <w:highlight w:val="none"/>
          <w:shd w:val="clear" w:color="auto" w:fill="auto"/>
        </w:rPr>
        <w:t>响应文件编制要求七部分组成。</w:t>
      </w:r>
    </w:p>
    <w:p w14:paraId="056B4DB7">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（二）采购人（或采购代理机构）所作的一切有效的书面通知、修改及补充，都是</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不可分割的部分。</w:t>
      </w:r>
    </w:p>
    <w:p w14:paraId="7A99DCAE">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的解释</w:t>
      </w:r>
    </w:p>
    <w:p w14:paraId="51F3A348">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供应商如对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有疑问，必须以书面形式在提交响应文件截止时间2个工作日前向采购人（或采购代理机构）要求澄清，采购人（或采购代理机构）可视具体情况做出处理或答复。如供应商未提出疑问，视为完全理解并同意本</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。一经进入</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程序，即视为供应商已详细阅读全部文件资料，完全理解</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所有条款内容并同意放弃对这方面有不明白及误解的权利。</w:t>
      </w:r>
      <w:bookmarkStart w:id="188" w:name="_Toc318166429"/>
      <w:bookmarkStart w:id="189" w:name="_Toc318159160"/>
      <w:bookmarkStart w:id="190" w:name="_Toc318159780"/>
      <w:bookmarkStart w:id="191" w:name="_Toc318159349"/>
    </w:p>
    <w:p w14:paraId="01DCE3E9">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（四）本</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中，</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小组根据与供应商进行</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可能实质性变动的内容为</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第二、三、六篇全部内容。</w:t>
      </w:r>
    </w:p>
    <w:p w14:paraId="11F6E22A">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（五）评审的依据为</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和响应文件（含有效的书面承诺）。评审小组判断响应文件对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的响应，仅基于响应文件本身而不靠外部证据。</w:t>
      </w:r>
    </w:p>
    <w:bookmarkEnd w:id="188"/>
    <w:bookmarkEnd w:id="189"/>
    <w:bookmarkEnd w:id="190"/>
    <w:bookmarkEnd w:id="191"/>
    <w:p w14:paraId="001B2936">
      <w:pPr>
        <w:pStyle w:val="5"/>
        <w:spacing w:before="0" w:after="0" w:line="360" w:lineRule="auto"/>
        <w:rPr>
          <w:rFonts w:ascii="仿宋" w:eastAsia="仿宋"/>
          <w:color w:val="auto"/>
          <w:sz w:val="24"/>
          <w:szCs w:val="24"/>
          <w:highlight w:val="none"/>
          <w:shd w:val="clear" w:color="auto" w:fill="auto"/>
        </w:rPr>
      </w:pPr>
      <w:bookmarkStart w:id="192" w:name="_Toc7712"/>
      <w:bookmarkStart w:id="193" w:name="_Toc179714297"/>
      <w:bookmarkStart w:id="194" w:name="_Toc13364"/>
      <w:bookmarkStart w:id="195" w:name="_Toc18836"/>
      <w:bookmarkStart w:id="196" w:name="_Toc19866"/>
      <w:bookmarkStart w:id="197" w:name="_Toc342913392"/>
      <w:bookmarkStart w:id="198" w:name="_Toc102227318"/>
      <w:bookmarkStart w:id="199" w:name="_Toc26974"/>
      <w:bookmarkStart w:id="200" w:name="_Toc30948"/>
      <w:r>
        <w:rPr>
          <w:rFonts w:hint="eastAsia" w:ascii="仿宋" w:eastAsia="仿宋"/>
          <w:color w:val="auto"/>
          <w:sz w:val="24"/>
          <w:szCs w:val="24"/>
          <w:highlight w:val="none"/>
          <w:shd w:val="clear" w:color="auto" w:fill="auto"/>
        </w:rPr>
        <w:t>三、</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要求</w:t>
      </w:r>
      <w:bookmarkEnd w:id="192"/>
      <w:bookmarkEnd w:id="193"/>
      <w:bookmarkEnd w:id="194"/>
      <w:bookmarkEnd w:id="195"/>
      <w:bookmarkEnd w:id="196"/>
      <w:bookmarkEnd w:id="197"/>
      <w:bookmarkEnd w:id="198"/>
      <w:bookmarkEnd w:id="199"/>
      <w:bookmarkEnd w:id="200"/>
    </w:p>
    <w:p w14:paraId="40024F07">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（一）响应文件</w:t>
      </w:r>
    </w:p>
    <w:p w14:paraId="718D4794">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1.供应商应当按照</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的要求编制响应文件，并对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提出的要求和条件作出实质性响应，响应文件原则上采用软面订本，同时应编制完整的页码、目录。</w:t>
      </w:r>
    </w:p>
    <w:p w14:paraId="6B6D743C">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2.响应文件组成</w:t>
      </w:r>
    </w:p>
    <w:p w14:paraId="7C712FD5">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7B8103FC">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（二）联合体</w:t>
      </w:r>
    </w:p>
    <w:p w14:paraId="008F9076">
      <w:pPr>
        <w:spacing w:line="360" w:lineRule="auto"/>
        <w:ind w:firstLine="482" w:firstLineChars="200"/>
        <w:rPr>
          <w:rFonts w:ascii="仿宋" w:eastAsia="仿宋"/>
          <w:b/>
          <w:color w:val="auto"/>
          <w:sz w:val="24"/>
          <w:szCs w:val="24"/>
          <w:highlight w:val="none"/>
          <w:shd w:val="clear" w:color="auto" w:fill="auto"/>
        </w:rPr>
      </w:pPr>
      <w:r>
        <w:rPr>
          <w:rFonts w:hint="eastAsia" w:ascii="仿宋" w:eastAsia="仿宋"/>
          <w:b/>
          <w:color w:val="auto"/>
          <w:sz w:val="24"/>
          <w:szCs w:val="24"/>
          <w:highlight w:val="none"/>
          <w:shd w:val="clear" w:color="auto" w:fill="auto"/>
        </w:rPr>
        <w:t>本项目不接受联合体竞标。</w:t>
      </w:r>
    </w:p>
    <w:p w14:paraId="3EE108E0">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有效期：响应文件及有关承诺文件有效期为提交响应文件截止时间起90天。</w:t>
      </w:r>
    </w:p>
    <w:p w14:paraId="6A3AC6DA">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（四）修正错误</w:t>
      </w:r>
    </w:p>
    <w:p w14:paraId="3582DC9E">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1.若供应商所递交的响应文件中的价格出现大写金额和小写金额不一致的错误，以大写金额修正为准。</w:t>
      </w:r>
    </w:p>
    <w:p w14:paraId="22C274D4">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2.评审小组按上述修正错误的原则及方法修正供应商的报价，供应商同意并签字确认后，修正后的报价对供应商具有约束作用。如果供应商不接受修正后的价格，将失去成为供应商的资格。</w:t>
      </w:r>
    </w:p>
    <w:p w14:paraId="21681650">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（五）提交响应文件的份数和签署</w:t>
      </w:r>
    </w:p>
    <w:p w14:paraId="768E933D">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1.供应商须提供响应文件一式</w:t>
      </w:r>
      <w:r>
        <w:rPr>
          <w:rFonts w:hint="eastAsia" w:ascii="仿宋" w:eastAsia="仿宋"/>
          <w:color w:val="auto"/>
          <w:sz w:val="24"/>
          <w:szCs w:val="24"/>
          <w:highlight w:val="none"/>
          <w:shd w:val="clear" w:color="auto" w:fill="auto"/>
          <w:lang w:val="en-US" w:eastAsia="zh-CN"/>
        </w:rPr>
        <w:t>二</w:t>
      </w:r>
      <w:r>
        <w:rPr>
          <w:rFonts w:hint="eastAsia" w:ascii="仿宋" w:eastAsia="仿宋"/>
          <w:color w:val="auto"/>
          <w:sz w:val="24"/>
          <w:szCs w:val="24"/>
          <w:highlight w:val="none"/>
          <w:shd w:val="clear" w:color="auto" w:fill="auto"/>
          <w:lang w:eastAsia="zh-CN"/>
        </w:rPr>
        <w:t>份，其中正本一份，副本</w:t>
      </w:r>
      <w:r>
        <w:rPr>
          <w:rFonts w:hint="eastAsia" w:ascii="仿宋" w:eastAsia="仿宋"/>
          <w:color w:val="auto"/>
          <w:sz w:val="24"/>
          <w:szCs w:val="24"/>
          <w:highlight w:val="none"/>
          <w:shd w:val="clear" w:color="auto" w:fill="auto"/>
          <w:lang w:val="en-US" w:eastAsia="zh-CN"/>
        </w:rPr>
        <w:t>一</w:t>
      </w:r>
      <w:r>
        <w:rPr>
          <w:rFonts w:hint="eastAsia" w:ascii="仿宋" w:eastAsia="仿宋"/>
          <w:color w:val="auto"/>
          <w:sz w:val="24"/>
          <w:szCs w:val="24"/>
          <w:highlight w:val="none"/>
          <w:shd w:val="clear" w:color="auto" w:fill="auto"/>
          <w:lang w:eastAsia="zh-CN"/>
        </w:rPr>
        <w:t>份。</w:t>
      </w:r>
    </w:p>
    <w:p w14:paraId="4ACC4042">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2.在响应文件中，采购文件第七篇响应文件编制要求中规定签字、盖章的地方必须按其规定签字、盖章。</w:t>
      </w:r>
    </w:p>
    <w:p w14:paraId="3F0C7608">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(六) 响应文件的递交</w:t>
      </w:r>
    </w:p>
    <w:p w14:paraId="0C7B1B06">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1.响应文件的密封与标记</w:t>
      </w:r>
    </w:p>
    <w:p w14:paraId="247F4FD7">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1.1 响应文件的正本、副本均应密封送达采购地点，应在封套上注明项目名称、供应商名称。若正本、副本分别进行密封的，还应在封套上注明“正本”、“副本”字样。</w:t>
      </w:r>
    </w:p>
    <w:p w14:paraId="5F77800E">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1.2 封套的封口处应加盖供应商公章或由法定代表人授权代表签字。</w:t>
      </w:r>
    </w:p>
    <w:p w14:paraId="30EF5967">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val="en-US" w:eastAsia="zh-CN"/>
        </w:rPr>
        <w:t>1.3响应文件递交地址：重庆康发公路工程有限责任公司</w:t>
      </w:r>
    </w:p>
    <w:p w14:paraId="556FDD43">
      <w:pPr>
        <w:snapToGrid w:val="0"/>
        <w:spacing w:line="360" w:lineRule="auto"/>
        <w:ind w:firstLine="480" w:firstLineChars="200"/>
        <w:rPr>
          <w:rFonts w:hint="default" w:ascii="仿宋" w:eastAsia="仿宋"/>
          <w:color w:val="auto"/>
          <w:sz w:val="24"/>
          <w:szCs w:val="24"/>
          <w:highlight w:val="none"/>
          <w:shd w:val="clear" w:color="auto" w:fill="auto"/>
          <w:lang w:val="en-US" w:eastAsia="zh-CN"/>
        </w:rPr>
      </w:pPr>
      <w:r>
        <w:rPr>
          <w:rFonts w:hint="default" w:ascii="仿宋" w:eastAsia="仿宋"/>
          <w:color w:val="auto"/>
          <w:sz w:val="24"/>
          <w:szCs w:val="24"/>
          <w:highlight w:val="none"/>
          <w:shd w:val="clear" w:color="auto" w:fill="auto"/>
          <w:lang w:val="en-US" w:eastAsia="zh-CN"/>
        </w:rPr>
        <w:t>（七）供应商参与人员</w:t>
      </w:r>
    </w:p>
    <w:p w14:paraId="35282460">
      <w:pPr>
        <w:snapToGrid w:val="0"/>
        <w:spacing w:line="360" w:lineRule="auto"/>
        <w:ind w:firstLine="480" w:firstLineChars="200"/>
        <w:rPr>
          <w:rFonts w:hint="default" w:ascii="仿宋" w:eastAsia="仿宋"/>
          <w:color w:val="auto"/>
          <w:sz w:val="24"/>
          <w:szCs w:val="24"/>
          <w:highlight w:val="none"/>
          <w:shd w:val="clear" w:color="auto" w:fill="auto"/>
          <w:lang w:val="en-US" w:eastAsia="zh-CN"/>
        </w:rPr>
      </w:pPr>
      <w:r>
        <w:rPr>
          <w:rFonts w:hint="default" w:ascii="仿宋" w:eastAsia="仿宋"/>
          <w:color w:val="auto"/>
          <w:sz w:val="24"/>
          <w:szCs w:val="24"/>
          <w:highlight w:val="none"/>
          <w:shd w:val="clear" w:color="auto" w:fill="auto"/>
          <w:lang w:val="en-US" w:eastAsia="zh-CN"/>
        </w:rPr>
        <w:t>各个供应商应当派1名代表参与</w:t>
      </w:r>
      <w:r>
        <w:rPr>
          <w:rFonts w:hint="eastAsia" w:ascii="仿宋" w:eastAsia="仿宋"/>
          <w:color w:val="auto"/>
          <w:sz w:val="24"/>
          <w:szCs w:val="24"/>
          <w:highlight w:val="none"/>
          <w:shd w:val="clear" w:color="auto" w:fill="auto"/>
          <w:lang w:val="en-US" w:eastAsia="zh-CN"/>
        </w:rPr>
        <w:t>采购</w:t>
      </w:r>
      <w:r>
        <w:rPr>
          <w:rFonts w:hint="default" w:ascii="仿宋" w:eastAsia="仿宋"/>
          <w:color w:val="auto"/>
          <w:sz w:val="24"/>
          <w:szCs w:val="24"/>
          <w:highlight w:val="none"/>
          <w:shd w:val="clear" w:color="auto" w:fill="auto"/>
          <w:lang w:val="en-US" w:eastAsia="zh-CN"/>
        </w:rPr>
        <w:t>，应为法定代表人或具有法定代表人授权委托书的授权代表。</w:t>
      </w:r>
    </w:p>
    <w:p w14:paraId="5056EB49">
      <w:pPr>
        <w:pStyle w:val="5"/>
        <w:spacing w:before="0" w:after="0" w:line="360" w:lineRule="auto"/>
        <w:rPr>
          <w:rFonts w:ascii="仿宋" w:eastAsia="仿宋"/>
          <w:color w:val="auto"/>
          <w:sz w:val="24"/>
          <w:szCs w:val="24"/>
          <w:highlight w:val="none"/>
          <w:shd w:val="clear" w:color="auto" w:fill="auto"/>
        </w:rPr>
      </w:pPr>
      <w:bookmarkStart w:id="201" w:name="_Toc918"/>
      <w:bookmarkStart w:id="202" w:name="_Toc23498"/>
      <w:bookmarkStart w:id="203" w:name="_Toc10915"/>
      <w:bookmarkStart w:id="204" w:name="_Toc22553"/>
      <w:bookmarkStart w:id="205" w:name="_Toc28435"/>
      <w:bookmarkStart w:id="206" w:name="_Toc12067"/>
      <w:r>
        <w:rPr>
          <w:rFonts w:hint="eastAsia" w:ascii="仿宋" w:eastAsia="仿宋"/>
          <w:color w:val="auto"/>
          <w:sz w:val="24"/>
          <w:szCs w:val="24"/>
          <w:highlight w:val="none"/>
          <w:shd w:val="clear" w:color="auto" w:fill="auto"/>
        </w:rPr>
        <w:t>四、</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的确认和变更</w:t>
      </w:r>
      <w:bookmarkEnd w:id="201"/>
      <w:bookmarkEnd w:id="202"/>
      <w:bookmarkEnd w:id="203"/>
      <w:bookmarkEnd w:id="204"/>
      <w:bookmarkEnd w:id="205"/>
      <w:bookmarkEnd w:id="206"/>
    </w:p>
    <w:p w14:paraId="146A2EF0">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的确认</w:t>
      </w:r>
    </w:p>
    <w:p w14:paraId="6F169909">
      <w:pPr>
        <w:snapToGrid w:val="0"/>
        <w:spacing w:line="360" w:lineRule="auto"/>
        <w:ind w:firstLine="480" w:firstLineChars="200"/>
        <w:rPr>
          <w:rFonts w:ascii="仿宋" w:eastAsia="仿宋"/>
          <w:color w:val="auto"/>
          <w:sz w:val="24"/>
          <w:szCs w:val="24"/>
          <w:highlight w:val="none"/>
          <w:shd w:val="clear" w:color="auto" w:fill="auto"/>
        </w:rPr>
      </w:pPr>
      <w:r>
        <w:rPr>
          <w:rFonts w:ascii="仿宋" w:eastAsia="仿宋"/>
          <w:color w:val="auto"/>
          <w:sz w:val="24"/>
          <w:szCs w:val="24"/>
          <w:highlight w:val="none"/>
          <w:shd w:val="clear" w:color="auto" w:fill="auto"/>
        </w:rPr>
        <w:t>采购代理机构应当在评审结束后2个工作日内将评审报告送采购人确认。采购人应当在收到评审报告后5个工作日内</w:t>
      </w:r>
      <w:r>
        <w:rPr>
          <w:rFonts w:hint="eastAsia" w:ascii="仿宋" w:eastAsia="仿宋"/>
          <w:color w:val="auto"/>
          <w:sz w:val="24"/>
          <w:szCs w:val="24"/>
          <w:highlight w:val="none"/>
          <w:shd w:val="clear" w:color="auto" w:fill="auto"/>
        </w:rPr>
        <w:t>，从评审报告提出的成交候选供应商中，按照排序由高到低的原则确定</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，也可以书面授权评审小组直接确定</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。采购人逾期未确定</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且不提出异议的，视为确定评审报告提出的排序第一的供应商为</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w:t>
      </w:r>
    </w:p>
    <w:p w14:paraId="54D0C96A">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的变更</w:t>
      </w:r>
    </w:p>
    <w:p w14:paraId="4141D488">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highlight w:val="none"/>
          <w:shd w:val="clear" w:color="auto" w:fill="auto"/>
          <w:lang w:eastAsia="zh-CN"/>
        </w:rPr>
        <w:t>成交供应商</w:t>
      </w:r>
      <w:r>
        <w:rPr>
          <w:rFonts w:hint="eastAsia" w:ascii="仿宋" w:eastAsia="仿宋"/>
          <w:color w:val="auto"/>
          <w:sz w:val="24"/>
          <w:highlight w:val="none"/>
          <w:shd w:val="clear" w:color="auto" w:fill="auto"/>
        </w:rPr>
        <w:t>拒绝与采购人签订合同的，采购人可以按照评标报告推荐的成交候选供应商顺序，确定排名下一位的候选人为</w:t>
      </w:r>
      <w:r>
        <w:rPr>
          <w:rFonts w:hint="eastAsia" w:ascii="仿宋" w:eastAsia="仿宋"/>
          <w:color w:val="auto"/>
          <w:sz w:val="24"/>
          <w:highlight w:val="none"/>
          <w:shd w:val="clear" w:color="auto" w:fill="auto"/>
          <w:lang w:eastAsia="zh-CN"/>
        </w:rPr>
        <w:t>成交供应商</w:t>
      </w:r>
      <w:r>
        <w:rPr>
          <w:rFonts w:hint="eastAsia" w:ascii="仿宋" w:eastAsia="仿宋"/>
          <w:color w:val="auto"/>
          <w:sz w:val="24"/>
          <w:highlight w:val="none"/>
          <w:shd w:val="clear" w:color="auto" w:fill="auto"/>
        </w:rPr>
        <w:t>，也可以重新开展采购活动。</w:t>
      </w:r>
    </w:p>
    <w:p w14:paraId="4D70085E">
      <w:pPr>
        <w:pStyle w:val="5"/>
        <w:spacing w:before="0" w:after="0" w:line="360" w:lineRule="auto"/>
        <w:rPr>
          <w:rFonts w:ascii="仿宋" w:eastAsia="仿宋"/>
          <w:color w:val="auto"/>
          <w:sz w:val="24"/>
          <w:szCs w:val="24"/>
          <w:highlight w:val="none"/>
          <w:shd w:val="clear" w:color="auto" w:fill="auto"/>
        </w:rPr>
      </w:pPr>
      <w:bookmarkStart w:id="207" w:name="_Toc30077"/>
      <w:bookmarkStart w:id="208" w:name="_Toc3308"/>
      <w:bookmarkStart w:id="209" w:name="_Toc16979"/>
      <w:bookmarkStart w:id="210" w:name="_Toc6079"/>
      <w:bookmarkStart w:id="211" w:name="_Toc8128"/>
      <w:bookmarkStart w:id="212" w:name="_Toc102227321"/>
      <w:bookmarkStart w:id="213" w:name="_Toc10045"/>
      <w:bookmarkStart w:id="214" w:name="_Toc342913395"/>
      <w:r>
        <w:rPr>
          <w:rFonts w:hint="eastAsia" w:ascii="仿宋" w:eastAsia="仿宋"/>
          <w:color w:val="auto"/>
          <w:sz w:val="24"/>
          <w:szCs w:val="24"/>
          <w:highlight w:val="none"/>
          <w:shd w:val="clear" w:color="auto" w:fill="auto"/>
        </w:rPr>
        <w:t>五、成交通知</w:t>
      </w:r>
      <w:bookmarkEnd w:id="207"/>
      <w:bookmarkEnd w:id="208"/>
      <w:bookmarkEnd w:id="209"/>
      <w:bookmarkEnd w:id="210"/>
      <w:bookmarkEnd w:id="211"/>
      <w:bookmarkEnd w:id="212"/>
      <w:bookmarkEnd w:id="213"/>
      <w:bookmarkEnd w:id="214"/>
    </w:p>
    <w:p w14:paraId="098C25F2">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确定后，采购人或采购代理机构将在重庆康发公路工程有限责任公司</w:t>
      </w:r>
      <w:r>
        <w:rPr>
          <w:rFonts w:hint="eastAsia" w:ascii="仿宋" w:eastAsia="仿宋"/>
          <w:color w:val="auto"/>
          <w:sz w:val="24"/>
          <w:szCs w:val="24"/>
          <w:highlight w:val="none"/>
          <w:shd w:val="clear" w:color="auto" w:fill="auto"/>
          <w:lang w:val="en-US" w:eastAsia="zh-CN"/>
        </w:rPr>
        <w:t>公示栏</w:t>
      </w:r>
      <w:r>
        <w:rPr>
          <w:rFonts w:hint="eastAsia" w:ascii="仿宋" w:eastAsia="仿宋"/>
          <w:color w:val="auto"/>
          <w:sz w:val="24"/>
          <w:szCs w:val="24"/>
          <w:highlight w:val="none"/>
          <w:shd w:val="clear" w:color="auto" w:fill="auto"/>
        </w:rPr>
        <w:t>发布成交结果公告。</w:t>
      </w:r>
    </w:p>
    <w:p w14:paraId="566A8236">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（二）结果公告发出同时，采购代理机构将以书面形式发出《成交通知书》。《成交通知书》一经发出即发生法律效力。</w:t>
      </w:r>
    </w:p>
    <w:p w14:paraId="5BE9EDEA">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（三）《成交通知书》将作为签订合同的依据。</w:t>
      </w:r>
    </w:p>
    <w:p w14:paraId="3BC53A26">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（四）如有供应商对成交结果提出质疑的，在质疑处理完毕后发出成交通知书。</w:t>
      </w:r>
    </w:p>
    <w:p w14:paraId="4066548C">
      <w:pPr>
        <w:pStyle w:val="5"/>
        <w:spacing w:before="0" w:after="0" w:line="360" w:lineRule="auto"/>
        <w:rPr>
          <w:rFonts w:ascii="仿宋" w:eastAsia="仿宋"/>
          <w:color w:val="auto"/>
          <w:sz w:val="24"/>
          <w:szCs w:val="24"/>
          <w:highlight w:val="none"/>
          <w:shd w:val="clear" w:color="auto" w:fill="auto"/>
        </w:rPr>
      </w:pPr>
      <w:bookmarkStart w:id="215" w:name="_Toc31861"/>
      <w:bookmarkStart w:id="216" w:name="_Toc17196"/>
      <w:bookmarkStart w:id="217" w:name="_Toc22913"/>
      <w:bookmarkStart w:id="218" w:name="_Toc17294"/>
      <w:bookmarkStart w:id="219" w:name="_Toc2448"/>
      <w:bookmarkStart w:id="220" w:name="_Toc14833"/>
      <w:r>
        <w:rPr>
          <w:rFonts w:hint="eastAsia" w:ascii="仿宋" w:eastAsia="仿宋"/>
          <w:color w:val="auto"/>
          <w:sz w:val="24"/>
          <w:szCs w:val="24"/>
          <w:highlight w:val="none"/>
          <w:shd w:val="clear" w:color="auto" w:fill="auto"/>
        </w:rPr>
        <w:t>六、采购代理服务费</w:t>
      </w:r>
      <w:bookmarkEnd w:id="215"/>
      <w:bookmarkEnd w:id="216"/>
      <w:bookmarkEnd w:id="217"/>
      <w:bookmarkEnd w:id="218"/>
      <w:bookmarkEnd w:id="219"/>
      <w:bookmarkEnd w:id="220"/>
    </w:p>
    <w:p w14:paraId="28240DEC">
      <w:pPr>
        <w:spacing w:line="360" w:lineRule="auto"/>
        <w:ind w:right="12" w:firstLine="480"/>
        <w:rPr>
          <w:rFonts w:hint="eastAsia" w:ascii="仿宋" w:eastAsia="仿宋" w:cs="仿宋"/>
          <w:color w:val="auto"/>
          <w:sz w:val="24"/>
          <w:highlight w:val="none"/>
          <w:shd w:val="clear" w:color="auto" w:fill="auto"/>
          <w:lang w:val="en-US" w:eastAsia="zh-CN"/>
        </w:rPr>
      </w:pPr>
      <w:bookmarkStart w:id="221" w:name="_Toc2200"/>
      <w:bookmarkStart w:id="222" w:name="_Toc27173"/>
      <w:bookmarkStart w:id="223" w:name="_Toc8778"/>
      <w:bookmarkStart w:id="224" w:name="_Toc10785"/>
      <w:bookmarkStart w:id="225" w:name="_Toc19224"/>
      <w:r>
        <w:rPr>
          <w:rFonts w:hint="eastAsia" w:ascii="仿宋" w:eastAsia="仿宋" w:cs="仿宋"/>
          <w:color w:val="auto"/>
          <w:sz w:val="24"/>
          <w:highlight w:val="none"/>
          <w:shd w:val="clear" w:color="auto" w:fill="auto"/>
        </w:rPr>
        <w:t>采购代理服务费</w:t>
      </w:r>
      <w:r>
        <w:rPr>
          <w:rFonts w:hint="eastAsia" w:ascii="仿宋" w:eastAsia="仿宋" w:cs="仿宋"/>
          <w:color w:val="auto"/>
          <w:sz w:val="24"/>
          <w:highlight w:val="none"/>
          <w:shd w:val="clear" w:color="auto" w:fill="auto"/>
          <w:lang w:val="en-US" w:eastAsia="zh-CN"/>
        </w:rPr>
        <w:t>为人民币6000元。</w:t>
      </w:r>
      <w:r>
        <w:rPr>
          <w:rFonts w:hint="eastAsia" w:ascii="仿宋" w:eastAsia="仿宋" w:cs="仿宋"/>
          <w:color w:val="auto"/>
          <w:sz w:val="24"/>
          <w:highlight w:val="none"/>
          <w:shd w:val="clear" w:color="auto" w:fill="auto"/>
        </w:rPr>
        <w:t>由</w:t>
      </w:r>
      <w:r>
        <w:rPr>
          <w:rFonts w:hint="eastAsia" w:ascii="仿宋" w:eastAsia="仿宋" w:cs="仿宋"/>
          <w:color w:val="auto"/>
          <w:sz w:val="24"/>
          <w:highlight w:val="none"/>
          <w:shd w:val="clear" w:color="auto" w:fill="auto"/>
          <w:lang w:eastAsia="zh-CN"/>
        </w:rPr>
        <w:t>成交供应商</w:t>
      </w:r>
      <w:r>
        <w:rPr>
          <w:rFonts w:hint="eastAsia" w:ascii="仿宋" w:eastAsia="仿宋" w:cs="仿宋"/>
          <w:color w:val="auto"/>
          <w:sz w:val="24"/>
          <w:highlight w:val="none"/>
          <w:shd w:val="clear" w:color="auto" w:fill="auto"/>
        </w:rPr>
        <w:t>在</w:t>
      </w:r>
      <w:r>
        <w:rPr>
          <w:rFonts w:hint="eastAsia" w:ascii="仿宋" w:eastAsia="仿宋" w:cs="仿宋"/>
          <w:color w:val="auto"/>
          <w:sz w:val="24"/>
          <w:highlight w:val="none"/>
          <w:shd w:val="clear" w:color="auto" w:fill="auto"/>
          <w:lang w:val="en-US" w:eastAsia="zh-CN"/>
        </w:rPr>
        <w:t>领取</w:t>
      </w:r>
      <w:r>
        <w:rPr>
          <w:rFonts w:hint="eastAsia" w:ascii="仿宋" w:eastAsia="仿宋" w:cs="仿宋"/>
          <w:color w:val="auto"/>
          <w:sz w:val="24"/>
          <w:highlight w:val="none"/>
          <w:shd w:val="clear" w:color="auto" w:fill="auto"/>
        </w:rPr>
        <w:t>中标通知书</w:t>
      </w:r>
      <w:r>
        <w:rPr>
          <w:rFonts w:hint="eastAsia" w:ascii="仿宋" w:eastAsia="仿宋" w:cs="仿宋"/>
          <w:color w:val="auto"/>
          <w:sz w:val="24"/>
          <w:highlight w:val="none"/>
          <w:shd w:val="clear" w:color="auto" w:fill="auto"/>
          <w:lang w:val="en-US" w:eastAsia="zh-CN"/>
        </w:rPr>
        <w:t>时</w:t>
      </w:r>
      <w:r>
        <w:rPr>
          <w:rFonts w:hint="eastAsia" w:ascii="仿宋" w:eastAsia="仿宋" w:cs="仿宋"/>
          <w:color w:val="auto"/>
          <w:sz w:val="24"/>
          <w:highlight w:val="none"/>
          <w:shd w:val="clear" w:color="auto" w:fill="auto"/>
        </w:rPr>
        <w:t>一次性</w:t>
      </w:r>
      <w:r>
        <w:rPr>
          <w:rFonts w:hint="eastAsia" w:ascii="仿宋" w:eastAsia="仿宋" w:cs="仿宋"/>
          <w:color w:val="auto"/>
          <w:sz w:val="24"/>
          <w:highlight w:val="none"/>
          <w:shd w:val="clear" w:color="auto" w:fill="auto"/>
          <w:lang w:val="en-US" w:eastAsia="zh-CN"/>
        </w:rPr>
        <w:t>向</w:t>
      </w:r>
      <w:r>
        <w:rPr>
          <w:rFonts w:hint="eastAsia" w:ascii="仿宋" w:eastAsia="仿宋"/>
          <w:color w:val="auto"/>
          <w:sz w:val="24"/>
          <w:szCs w:val="24"/>
          <w:highlight w:val="none"/>
          <w:shd w:val="clear" w:color="auto" w:fill="auto"/>
        </w:rPr>
        <w:t>采购代理机构</w:t>
      </w:r>
      <w:r>
        <w:rPr>
          <w:rFonts w:hint="eastAsia" w:ascii="仿宋" w:eastAsia="仿宋" w:cs="仿宋"/>
          <w:color w:val="auto"/>
          <w:sz w:val="24"/>
          <w:highlight w:val="none"/>
          <w:shd w:val="clear" w:color="auto" w:fill="auto"/>
        </w:rPr>
        <w:t>支付</w:t>
      </w:r>
      <w:r>
        <w:rPr>
          <w:rFonts w:hint="eastAsia" w:ascii="仿宋" w:eastAsia="仿宋" w:cs="仿宋"/>
          <w:color w:val="auto"/>
          <w:sz w:val="24"/>
          <w:highlight w:val="none"/>
          <w:shd w:val="clear" w:color="auto" w:fill="auto"/>
          <w:lang w:eastAsia="zh-CN"/>
        </w:rPr>
        <w:t>。</w:t>
      </w:r>
    </w:p>
    <w:bookmarkEnd w:id="221"/>
    <w:bookmarkEnd w:id="222"/>
    <w:bookmarkEnd w:id="223"/>
    <w:bookmarkEnd w:id="224"/>
    <w:bookmarkEnd w:id="225"/>
    <w:p w14:paraId="0684417A">
      <w:pPr>
        <w:pStyle w:val="5"/>
        <w:spacing w:before="0" w:after="0" w:line="360" w:lineRule="auto"/>
        <w:rPr>
          <w:rFonts w:ascii="仿宋" w:eastAsia="仿宋"/>
          <w:color w:val="auto"/>
          <w:sz w:val="24"/>
          <w:szCs w:val="24"/>
          <w:highlight w:val="none"/>
          <w:shd w:val="clear" w:color="auto" w:fill="auto"/>
        </w:rPr>
      </w:pPr>
      <w:bookmarkStart w:id="226" w:name="_Toc102227322"/>
      <w:bookmarkStart w:id="227" w:name="_Toc342913396"/>
      <w:bookmarkStart w:id="228" w:name="_Toc14365"/>
      <w:bookmarkStart w:id="229" w:name="_Toc5813"/>
      <w:bookmarkStart w:id="230" w:name="_Toc29542"/>
      <w:bookmarkStart w:id="231" w:name="_Toc26411"/>
      <w:bookmarkStart w:id="232" w:name="_Toc654"/>
      <w:bookmarkStart w:id="233" w:name="_Toc11802"/>
      <w:bookmarkStart w:id="234" w:name="_Toc12789059"/>
      <w:bookmarkStart w:id="235" w:name="_Toc11641055"/>
      <w:r>
        <w:rPr>
          <w:rFonts w:hint="eastAsia" w:ascii="仿宋" w:eastAsia="仿宋"/>
          <w:color w:val="auto"/>
          <w:sz w:val="24"/>
          <w:szCs w:val="24"/>
          <w:highlight w:val="none"/>
          <w:shd w:val="clear" w:color="auto" w:fill="auto"/>
          <w:lang w:val="en-US" w:eastAsia="zh-CN"/>
        </w:rPr>
        <w:t>七</w:t>
      </w:r>
      <w:r>
        <w:rPr>
          <w:rFonts w:hint="eastAsia" w:ascii="仿宋" w:eastAsia="仿宋"/>
          <w:color w:val="auto"/>
          <w:sz w:val="24"/>
          <w:szCs w:val="24"/>
          <w:highlight w:val="none"/>
          <w:shd w:val="clear" w:color="auto" w:fill="auto"/>
        </w:rPr>
        <w:t>、签订</w:t>
      </w:r>
      <w:bookmarkEnd w:id="226"/>
      <w:r>
        <w:rPr>
          <w:rFonts w:hint="eastAsia" w:ascii="仿宋" w:eastAsia="仿宋"/>
          <w:color w:val="auto"/>
          <w:sz w:val="24"/>
          <w:szCs w:val="24"/>
          <w:highlight w:val="none"/>
          <w:shd w:val="clear" w:color="auto" w:fill="auto"/>
        </w:rPr>
        <w:t>合同</w:t>
      </w:r>
      <w:bookmarkEnd w:id="227"/>
      <w:bookmarkEnd w:id="228"/>
      <w:bookmarkEnd w:id="229"/>
      <w:bookmarkEnd w:id="230"/>
      <w:bookmarkEnd w:id="231"/>
      <w:bookmarkEnd w:id="232"/>
      <w:bookmarkEnd w:id="233"/>
    </w:p>
    <w:p w14:paraId="3C5FBDCD">
      <w:pPr>
        <w:spacing w:line="360" w:lineRule="auto"/>
        <w:ind w:firstLine="360" w:firstLineChars="15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（一）采购人应当自成交通知书发出之日起二十日内，按照</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和</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响应文件的约定，与</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签订书面合同。所签订的合同不得对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和供应商的响应文件作实质性修改。</w:t>
      </w:r>
    </w:p>
    <w:p w14:paraId="3E358AAF">
      <w:pPr>
        <w:spacing w:line="360" w:lineRule="auto"/>
        <w:ind w:firstLine="360" w:firstLineChars="15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、供应商的响应文件及澄清文件等，均为签订采购合同的依据。</w:t>
      </w:r>
    </w:p>
    <w:p w14:paraId="26C891EA">
      <w:pPr>
        <w:spacing w:line="360" w:lineRule="auto"/>
        <w:ind w:firstLine="360" w:firstLineChars="15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（三）合同生效条款由供需双方约定，法律、行政法规规定应当办理批准、登记等手续后生效的合同，依照其规定。</w:t>
      </w:r>
    </w:p>
    <w:p w14:paraId="5DCF75E8">
      <w:pPr>
        <w:spacing w:line="360" w:lineRule="auto"/>
        <w:ind w:firstLine="360" w:firstLineChars="15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（四）合同原则上应按照《采购合同》签订，相关单位要求适用合同通用格式版本的，应按其要求另行签订其他合同。</w:t>
      </w:r>
    </w:p>
    <w:p w14:paraId="3B576741">
      <w:pPr>
        <w:spacing w:line="360" w:lineRule="auto"/>
        <w:ind w:firstLine="360" w:firstLineChars="150"/>
        <w:rPr>
          <w:rFonts w:hint="eastAsia" w:ascii="仿宋" w:eastAsia="仿宋"/>
          <w:color w:val="auto"/>
          <w:sz w:val="24"/>
          <w:szCs w:val="24"/>
          <w:highlight w:val="none"/>
          <w:shd w:val="clear" w:color="auto" w:fill="auto"/>
        </w:rPr>
        <w:sectPr>
          <w:headerReference r:id="rId8" w:type="default"/>
          <w:footerReference r:id="rId9" w:type="default"/>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80" w:charSpace="0"/>
        </w:sectPr>
      </w:pPr>
      <w:r>
        <w:rPr>
          <w:rFonts w:hint="eastAsia" w:ascii="仿宋" w:eastAsia="仿宋"/>
          <w:color w:val="auto"/>
          <w:sz w:val="24"/>
          <w:szCs w:val="24"/>
          <w:highlight w:val="none"/>
          <w:shd w:val="clear" w:color="auto" w:fill="auto"/>
        </w:rPr>
        <w:t>（五）采购人要求</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提供履约保证金的，应当在</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中予以约定。</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履约完毕后，采购人应于五日内无息退还其履约保证金。</w:t>
      </w:r>
    </w:p>
    <w:p w14:paraId="553FEFFC">
      <w:pPr>
        <w:pStyle w:val="22"/>
        <w:rPr>
          <w:color w:val="auto"/>
          <w:highlight w:val="none"/>
          <w:shd w:val="clear" w:color="auto" w:fill="auto"/>
        </w:rPr>
      </w:pPr>
    </w:p>
    <w:bookmarkEnd w:id="234"/>
    <w:bookmarkEnd w:id="235"/>
    <w:p w14:paraId="16FBBDD4">
      <w:pPr>
        <w:pStyle w:val="4"/>
        <w:spacing w:line="360" w:lineRule="auto"/>
        <w:jc w:val="center"/>
        <w:rPr>
          <w:rFonts w:ascii="仿宋" w:eastAsia="仿宋" w:cs="仿宋"/>
          <w:b w:val="0"/>
          <w:color w:val="auto"/>
          <w:sz w:val="44"/>
          <w:highlight w:val="none"/>
          <w:shd w:val="clear" w:color="auto" w:fill="auto"/>
        </w:rPr>
      </w:pPr>
      <w:bookmarkStart w:id="236" w:name="_Toc27139866"/>
      <w:bookmarkStart w:id="237" w:name="_Toc28449"/>
      <w:bookmarkStart w:id="238" w:name="_Toc27933"/>
      <w:bookmarkStart w:id="239" w:name="_Toc29028"/>
      <w:bookmarkStart w:id="240" w:name="_Toc1886"/>
      <w:bookmarkStart w:id="241" w:name="_Toc13688"/>
      <w:bookmarkStart w:id="242" w:name="_Toc4814"/>
      <w:r>
        <w:rPr>
          <w:rFonts w:hint="eastAsia" w:ascii="仿宋" w:eastAsia="仿宋"/>
          <w:color w:val="auto"/>
          <w:sz w:val="36"/>
          <w:szCs w:val="30"/>
          <w:highlight w:val="none"/>
          <w:shd w:val="clear" w:color="auto" w:fill="auto"/>
        </w:rPr>
        <w:t>第六篇</w:t>
      </w:r>
      <w:bookmarkEnd w:id="236"/>
      <w:r>
        <w:rPr>
          <w:rFonts w:hint="eastAsia" w:ascii="仿宋" w:eastAsia="仿宋"/>
          <w:color w:val="auto"/>
          <w:sz w:val="36"/>
          <w:szCs w:val="30"/>
          <w:highlight w:val="none"/>
          <w:shd w:val="clear" w:color="auto" w:fill="auto"/>
        </w:rPr>
        <w:t>合同草案条款和格式合同</w:t>
      </w:r>
      <w:bookmarkEnd w:id="237"/>
      <w:bookmarkEnd w:id="238"/>
      <w:bookmarkEnd w:id="239"/>
      <w:bookmarkEnd w:id="240"/>
      <w:bookmarkEnd w:id="241"/>
      <w:bookmarkEnd w:id="242"/>
    </w:p>
    <w:p w14:paraId="64D975A9">
      <w:pPr>
        <w:snapToGrid w:val="0"/>
        <w:spacing w:line="360" w:lineRule="auto"/>
        <w:ind w:firstLine="600" w:firstLineChars="250"/>
        <w:outlineLvl w:val="0"/>
        <w:rPr>
          <w:rFonts w:ascii="仿宋" w:eastAsia="仿宋" w:cs="仿宋"/>
          <w:bCs/>
          <w:color w:val="auto"/>
          <w:sz w:val="24"/>
          <w:highlight w:val="none"/>
        </w:rPr>
      </w:pPr>
      <w:bookmarkStart w:id="243" w:name="_Toc30030"/>
      <w:r>
        <w:rPr>
          <w:rFonts w:hint="eastAsia" w:ascii="仿宋" w:eastAsia="仿宋" w:cs="仿宋"/>
          <w:bCs/>
          <w:color w:val="auto"/>
          <w:sz w:val="24"/>
          <w:highlight w:val="none"/>
        </w:rPr>
        <w:t>一、定义</w:t>
      </w:r>
    </w:p>
    <w:p w14:paraId="537A07EF">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（一）甲方（需方）即采购人，是指通过</w:t>
      </w:r>
      <w:r>
        <w:rPr>
          <w:rFonts w:hint="eastAsia" w:ascii="仿宋" w:eastAsia="仿宋" w:cs="仿宋"/>
          <w:bCs/>
          <w:color w:val="auto"/>
          <w:sz w:val="24"/>
          <w:highlight w:val="none"/>
          <w:lang w:eastAsia="zh-CN"/>
        </w:rPr>
        <w:t>采购</w:t>
      </w:r>
      <w:r>
        <w:rPr>
          <w:rFonts w:hint="eastAsia" w:ascii="仿宋" w:eastAsia="仿宋" w:cs="仿宋"/>
          <w:bCs/>
          <w:color w:val="auto"/>
          <w:sz w:val="24"/>
          <w:highlight w:val="none"/>
        </w:rPr>
        <w:t>，接受合同货物和服务的各级国家机关、事业单位和团体组织。</w:t>
      </w:r>
    </w:p>
    <w:p w14:paraId="4B02B215">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（二）乙方（供方）即</w:t>
      </w:r>
      <w:r>
        <w:rPr>
          <w:rFonts w:hint="eastAsia" w:ascii="仿宋" w:eastAsia="仿宋" w:cs="仿宋"/>
          <w:bCs/>
          <w:color w:val="auto"/>
          <w:sz w:val="24"/>
          <w:highlight w:val="none"/>
          <w:lang w:eastAsia="zh-CN"/>
        </w:rPr>
        <w:t>成交供应商</w:t>
      </w:r>
      <w:r>
        <w:rPr>
          <w:rFonts w:hint="eastAsia" w:ascii="仿宋" w:eastAsia="仿宋" w:cs="仿宋"/>
          <w:bCs/>
          <w:color w:val="auto"/>
          <w:sz w:val="24"/>
          <w:highlight w:val="none"/>
        </w:rPr>
        <w:t>，是指成交后提供合同货物和服务的自然人、法人及其他组织。</w:t>
      </w:r>
    </w:p>
    <w:p w14:paraId="5F0A769E">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（三）合同是指由甲乙双方按照</w:t>
      </w:r>
      <w:r>
        <w:rPr>
          <w:rFonts w:hint="eastAsia" w:ascii="仿宋" w:eastAsia="仿宋" w:cs="仿宋"/>
          <w:bCs/>
          <w:color w:val="auto"/>
          <w:sz w:val="24"/>
          <w:highlight w:val="none"/>
          <w:lang w:eastAsia="zh-CN"/>
        </w:rPr>
        <w:t>采购文件</w:t>
      </w:r>
      <w:r>
        <w:rPr>
          <w:rFonts w:hint="eastAsia" w:ascii="仿宋" w:eastAsia="仿宋" w:cs="仿宋"/>
          <w:bCs/>
          <w:color w:val="auto"/>
          <w:sz w:val="24"/>
          <w:highlight w:val="none"/>
        </w:rPr>
        <w:t>和响应文件的实质性内容，通过协商一致达成的书面协议。</w:t>
      </w:r>
    </w:p>
    <w:p w14:paraId="3378DB4A">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（四）合同价格指以成交价格为依据，在供方全面履行合同义务后，需方应支付给供方的金额。</w:t>
      </w:r>
    </w:p>
    <w:p w14:paraId="5EBCE543">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二、服务内容</w:t>
      </w:r>
    </w:p>
    <w:p w14:paraId="213FA447">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合同包括以下内容</w:t>
      </w:r>
      <w:r>
        <w:rPr>
          <w:rFonts w:hint="eastAsia" w:ascii="仿宋" w:eastAsia="仿宋" w:cs="仿宋"/>
          <w:bCs/>
          <w:color w:val="auto"/>
          <w:sz w:val="24"/>
          <w:szCs w:val="22"/>
          <w:highlight w:val="none"/>
        </w:rPr>
        <w:t>：服务名称、服务时间、服务地点、质量要求、服务要求等内容。</w:t>
      </w:r>
    </w:p>
    <w:p w14:paraId="2C44CDD8">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三、合同价格</w:t>
      </w:r>
    </w:p>
    <w:p w14:paraId="339DF2F3">
      <w:pPr>
        <w:snapToGrid w:val="0"/>
        <w:spacing w:line="360" w:lineRule="auto"/>
        <w:ind w:firstLine="360" w:firstLineChars="150"/>
        <w:outlineLvl w:val="0"/>
        <w:rPr>
          <w:rFonts w:ascii="仿宋" w:eastAsia="仿宋" w:cs="仿宋"/>
          <w:bCs/>
          <w:color w:val="auto"/>
          <w:sz w:val="24"/>
          <w:szCs w:val="22"/>
          <w:highlight w:val="none"/>
        </w:rPr>
      </w:pPr>
      <w:r>
        <w:rPr>
          <w:rFonts w:hint="eastAsia" w:ascii="仿宋" w:eastAsia="仿宋" w:cs="仿宋"/>
          <w:bCs/>
          <w:color w:val="auto"/>
          <w:sz w:val="24"/>
          <w:szCs w:val="22"/>
          <w:highlight w:val="none"/>
        </w:rPr>
        <w:t>（一）合同价格即合同总价。</w:t>
      </w:r>
    </w:p>
    <w:p w14:paraId="06CD2F22">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szCs w:val="22"/>
          <w:highlight w:val="none"/>
        </w:rPr>
        <w:t>（二）合同价格包括提供服务所需提供的所有人、财、物、税费等一切费用，所有税费由乙方负担。</w:t>
      </w:r>
    </w:p>
    <w:p w14:paraId="3F3C4453">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（三）合同价格为不变价。</w:t>
      </w:r>
    </w:p>
    <w:p w14:paraId="1D4FA1C1">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四、转包或分包</w:t>
      </w:r>
    </w:p>
    <w:p w14:paraId="2E6BD0D1">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（一）本合同范围的服务，应由乙方直接供应，不得转让他人供应；</w:t>
      </w:r>
    </w:p>
    <w:p w14:paraId="5D3AD589">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（二）非经甲方书面同意，乙方不得将本合同范围的服务全部或部分分包给他人供应；</w:t>
      </w:r>
    </w:p>
    <w:p w14:paraId="307A6465">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（三）如有转让和未经甲方同意的分包行为，甲方有权解除合同，没收履约保证金并追究乙方的违约责任。</w:t>
      </w:r>
    </w:p>
    <w:p w14:paraId="67593D89">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五、质量保证及售后服务</w:t>
      </w:r>
    </w:p>
    <w:p w14:paraId="40C5BC02">
      <w:pPr>
        <w:snapToGrid w:val="0"/>
        <w:spacing w:line="360" w:lineRule="auto"/>
        <w:ind w:firstLine="360" w:firstLineChars="150"/>
        <w:outlineLvl w:val="0"/>
        <w:rPr>
          <w:rFonts w:ascii="仿宋" w:eastAsia="仿宋" w:cs="仿宋"/>
          <w:bCs/>
          <w:color w:val="auto"/>
          <w:sz w:val="24"/>
          <w:szCs w:val="22"/>
          <w:highlight w:val="none"/>
        </w:rPr>
      </w:pPr>
      <w:r>
        <w:rPr>
          <w:rFonts w:hint="eastAsia" w:ascii="仿宋" w:eastAsia="仿宋" w:cs="仿宋"/>
          <w:bCs/>
          <w:color w:val="auto"/>
          <w:sz w:val="24"/>
          <w:szCs w:val="22"/>
          <w:highlight w:val="none"/>
        </w:rPr>
        <w:t>（一）乙方应按</w:t>
      </w:r>
      <w:r>
        <w:rPr>
          <w:rFonts w:hint="eastAsia" w:ascii="仿宋" w:eastAsia="仿宋" w:cs="仿宋"/>
          <w:bCs/>
          <w:color w:val="auto"/>
          <w:sz w:val="24"/>
          <w:szCs w:val="22"/>
          <w:highlight w:val="none"/>
          <w:lang w:eastAsia="zh-CN"/>
        </w:rPr>
        <w:t>采购文件</w:t>
      </w:r>
      <w:r>
        <w:rPr>
          <w:rFonts w:hint="eastAsia" w:ascii="仿宋" w:eastAsia="仿宋" w:cs="仿宋"/>
          <w:bCs/>
          <w:color w:val="auto"/>
          <w:sz w:val="24"/>
          <w:szCs w:val="22"/>
          <w:highlight w:val="none"/>
        </w:rPr>
        <w:t>规定的服务要求、质量标准向甲方保质保量的提供服务。</w:t>
      </w:r>
    </w:p>
    <w:p w14:paraId="150E3523">
      <w:pPr>
        <w:snapToGrid w:val="0"/>
        <w:spacing w:line="360" w:lineRule="auto"/>
        <w:ind w:firstLine="360" w:firstLineChars="150"/>
        <w:outlineLvl w:val="0"/>
        <w:rPr>
          <w:rFonts w:ascii="仿宋" w:eastAsia="仿宋" w:cs="仿宋"/>
          <w:bCs/>
          <w:color w:val="auto"/>
          <w:sz w:val="24"/>
          <w:szCs w:val="22"/>
          <w:highlight w:val="none"/>
        </w:rPr>
      </w:pPr>
      <w:r>
        <w:rPr>
          <w:rFonts w:hint="eastAsia" w:ascii="仿宋" w:eastAsia="仿宋" w:cs="仿宋"/>
          <w:bCs/>
          <w:color w:val="auto"/>
          <w:sz w:val="24"/>
          <w:szCs w:val="22"/>
          <w:highlight w:val="none"/>
        </w:rPr>
        <w:t>（二）乙方提供的服务如果存在质量问题，乙方应负责更正。对达不到服务要求者，根据实际情况，经双方协商，可按以下办法处理：</w:t>
      </w:r>
    </w:p>
    <w:p w14:paraId="13E5FD60">
      <w:pPr>
        <w:snapToGrid w:val="0"/>
        <w:spacing w:line="360" w:lineRule="auto"/>
        <w:ind w:firstLine="360" w:firstLineChars="150"/>
        <w:outlineLvl w:val="0"/>
        <w:rPr>
          <w:rFonts w:ascii="仿宋" w:eastAsia="仿宋" w:cs="仿宋"/>
          <w:bCs/>
          <w:color w:val="auto"/>
          <w:sz w:val="24"/>
          <w:szCs w:val="22"/>
          <w:highlight w:val="none"/>
        </w:rPr>
      </w:pPr>
      <w:r>
        <w:rPr>
          <w:rFonts w:hint="eastAsia" w:ascii="仿宋" w:eastAsia="仿宋" w:cs="仿宋"/>
          <w:bCs/>
          <w:color w:val="auto"/>
          <w:sz w:val="24"/>
          <w:szCs w:val="22"/>
          <w:highlight w:val="none"/>
        </w:rPr>
        <w:t>1.重做：由乙方承担所发生的全部费用。</w:t>
      </w:r>
    </w:p>
    <w:p w14:paraId="67F17923">
      <w:pPr>
        <w:snapToGrid w:val="0"/>
        <w:spacing w:line="360" w:lineRule="auto"/>
        <w:ind w:firstLine="360" w:firstLineChars="150"/>
        <w:outlineLvl w:val="0"/>
        <w:rPr>
          <w:rFonts w:ascii="仿宋" w:eastAsia="仿宋" w:cs="仿宋"/>
          <w:bCs/>
          <w:color w:val="auto"/>
          <w:sz w:val="24"/>
          <w:szCs w:val="22"/>
          <w:highlight w:val="none"/>
        </w:rPr>
      </w:pPr>
      <w:r>
        <w:rPr>
          <w:rFonts w:hint="eastAsia" w:ascii="仿宋" w:eastAsia="仿宋" w:cs="仿宋"/>
          <w:bCs/>
          <w:color w:val="auto"/>
          <w:sz w:val="24"/>
          <w:szCs w:val="22"/>
          <w:highlight w:val="none"/>
        </w:rPr>
        <w:t>2.乙方应对服务过程中出现的安全问题负责处理解决并承担一切费用。</w:t>
      </w:r>
    </w:p>
    <w:p w14:paraId="3324B7BD">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（三）如在使用过程中发生质量问题，乙方应同本项目“第三篇</w:t>
      </w:r>
      <w:r>
        <w:rPr>
          <w:rFonts w:hint="eastAsia" w:ascii="仿宋" w:eastAsia="仿宋" w:cs="仿宋"/>
          <w:bCs/>
          <w:color w:val="auto"/>
          <w:sz w:val="24"/>
          <w:highlight w:val="none"/>
          <w:lang w:val="en-US" w:eastAsia="zh-CN"/>
        </w:rPr>
        <w:t xml:space="preserve"> </w:t>
      </w:r>
      <w:r>
        <w:rPr>
          <w:rFonts w:hint="eastAsia" w:ascii="仿宋" w:eastAsia="仿宋" w:cs="仿宋"/>
          <w:bCs/>
          <w:color w:val="auto"/>
          <w:sz w:val="24"/>
          <w:highlight w:val="none"/>
        </w:rPr>
        <w:t>项目商务需求”对</w:t>
      </w:r>
      <w:r>
        <w:rPr>
          <w:rFonts w:hint="eastAsia" w:ascii="仿宋" w:eastAsia="仿宋" w:cs="仿宋"/>
          <w:color w:val="auto"/>
          <w:sz w:val="24"/>
          <w:szCs w:val="24"/>
          <w:highlight w:val="none"/>
        </w:rPr>
        <w:t>质量保证期及售后服务</w:t>
      </w:r>
      <w:r>
        <w:rPr>
          <w:rFonts w:hint="eastAsia" w:ascii="仿宋" w:eastAsia="仿宋" w:cs="仿宋"/>
          <w:bCs/>
          <w:color w:val="auto"/>
          <w:sz w:val="24"/>
          <w:highlight w:val="none"/>
        </w:rPr>
        <w:t>内容的约定。</w:t>
      </w:r>
    </w:p>
    <w:p w14:paraId="583C43B4">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（四）在质保期内，乙方应对货物或服务出现的质量及安全问题负责处理解决并承担一切费用。</w:t>
      </w:r>
    </w:p>
    <w:p w14:paraId="52B2ED07">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六、付款</w:t>
      </w:r>
    </w:p>
    <w:p w14:paraId="03B1E44A">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（一）本合同使用货币币制如未作特别说明均为人民币。</w:t>
      </w:r>
    </w:p>
    <w:p w14:paraId="17A34047">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（二）付款方式：银行转账、现金支票。</w:t>
      </w:r>
    </w:p>
    <w:p w14:paraId="491A7771">
      <w:pPr>
        <w:snapToGrid w:val="0"/>
        <w:spacing w:line="360" w:lineRule="auto"/>
        <w:ind w:firstLine="360" w:firstLineChars="150"/>
        <w:jc w:val="left"/>
        <w:outlineLvl w:val="0"/>
        <w:rPr>
          <w:rFonts w:ascii="仿宋" w:eastAsia="仿宋" w:cs="仿宋"/>
          <w:bCs/>
          <w:color w:val="auto"/>
          <w:sz w:val="24"/>
          <w:highlight w:val="none"/>
        </w:rPr>
      </w:pPr>
      <w:r>
        <w:rPr>
          <w:rFonts w:hint="eastAsia" w:ascii="仿宋" w:eastAsia="仿宋" w:cs="仿宋"/>
          <w:bCs/>
          <w:color w:val="auto"/>
          <w:sz w:val="24"/>
          <w:highlight w:val="none"/>
        </w:rPr>
        <w:t>（三）付款方法：同本项目“第三篇</w:t>
      </w:r>
      <w:r>
        <w:rPr>
          <w:rFonts w:hint="eastAsia" w:ascii="仿宋" w:eastAsia="仿宋" w:cs="仿宋"/>
          <w:bCs/>
          <w:color w:val="auto"/>
          <w:sz w:val="24"/>
          <w:highlight w:val="none"/>
          <w:lang w:val="en-US" w:eastAsia="zh-CN"/>
        </w:rPr>
        <w:t xml:space="preserve"> </w:t>
      </w:r>
      <w:r>
        <w:rPr>
          <w:rFonts w:hint="eastAsia" w:ascii="仿宋" w:eastAsia="仿宋" w:cs="仿宋"/>
          <w:bCs/>
          <w:color w:val="auto"/>
          <w:sz w:val="24"/>
          <w:highlight w:val="none"/>
        </w:rPr>
        <w:t>项目商务需求”中关于付款方式的约定。</w:t>
      </w:r>
    </w:p>
    <w:p w14:paraId="3D374CB9">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七、检查验收</w:t>
      </w:r>
    </w:p>
    <w:p w14:paraId="54AD6B5B">
      <w:pPr>
        <w:snapToGrid w:val="0"/>
        <w:spacing w:line="360" w:lineRule="auto"/>
        <w:ind w:firstLine="360" w:firstLineChars="150"/>
        <w:outlineLvl w:val="0"/>
        <w:rPr>
          <w:rFonts w:ascii="仿宋" w:eastAsia="仿宋" w:cs="仿宋"/>
          <w:bCs/>
          <w:color w:val="auto"/>
          <w:sz w:val="24"/>
          <w:szCs w:val="22"/>
          <w:highlight w:val="none"/>
        </w:rPr>
      </w:pPr>
      <w:r>
        <w:rPr>
          <w:rFonts w:hint="eastAsia" w:ascii="仿宋" w:eastAsia="仿宋" w:cs="仿宋"/>
          <w:bCs/>
          <w:color w:val="auto"/>
          <w:sz w:val="24"/>
          <w:szCs w:val="22"/>
          <w:highlight w:val="none"/>
        </w:rPr>
        <w:t>（一）供方所供服务的各种指标不得低于</w:t>
      </w:r>
      <w:r>
        <w:rPr>
          <w:rFonts w:hint="eastAsia" w:ascii="仿宋" w:eastAsia="仿宋" w:cs="仿宋"/>
          <w:bCs/>
          <w:color w:val="auto"/>
          <w:sz w:val="24"/>
          <w:szCs w:val="22"/>
          <w:highlight w:val="none"/>
          <w:lang w:eastAsia="zh-CN"/>
        </w:rPr>
        <w:t>采购文件</w:t>
      </w:r>
      <w:r>
        <w:rPr>
          <w:rFonts w:hint="eastAsia" w:ascii="仿宋" w:eastAsia="仿宋" w:cs="仿宋"/>
          <w:bCs/>
          <w:color w:val="auto"/>
          <w:sz w:val="24"/>
          <w:szCs w:val="22"/>
          <w:highlight w:val="none"/>
        </w:rPr>
        <w:t>和响应文件的约定，服务质量要求按照</w:t>
      </w:r>
      <w:r>
        <w:rPr>
          <w:rFonts w:hint="eastAsia" w:ascii="仿宋" w:eastAsia="仿宋" w:cs="仿宋"/>
          <w:bCs/>
          <w:color w:val="auto"/>
          <w:sz w:val="24"/>
          <w:szCs w:val="22"/>
          <w:highlight w:val="none"/>
          <w:lang w:eastAsia="zh-CN"/>
        </w:rPr>
        <w:t>采购文件</w:t>
      </w:r>
      <w:r>
        <w:rPr>
          <w:rFonts w:hint="eastAsia" w:ascii="仿宋" w:eastAsia="仿宋" w:cs="仿宋"/>
          <w:bCs/>
          <w:color w:val="auto"/>
          <w:sz w:val="24"/>
          <w:szCs w:val="22"/>
          <w:highlight w:val="none"/>
        </w:rPr>
        <w:t>和响应文件的内容执行。</w:t>
      </w:r>
    </w:p>
    <w:p w14:paraId="4DF93ECA">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（二）验收报告应由需方、供方经办人签字，并加盖双方公章，以此作为支付凭据。</w:t>
      </w:r>
    </w:p>
    <w:p w14:paraId="2CA6D31E">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八、索赔</w:t>
      </w:r>
    </w:p>
    <w:p w14:paraId="58EF15D8">
      <w:pPr>
        <w:snapToGrid w:val="0"/>
        <w:spacing w:line="360" w:lineRule="auto"/>
        <w:ind w:firstLine="360" w:firstLineChars="150"/>
        <w:outlineLvl w:val="0"/>
        <w:rPr>
          <w:rFonts w:ascii="仿宋" w:eastAsia="仿宋" w:cs="仿宋"/>
          <w:bCs/>
          <w:color w:val="auto"/>
          <w:sz w:val="24"/>
          <w:szCs w:val="22"/>
          <w:highlight w:val="none"/>
        </w:rPr>
      </w:pPr>
      <w:r>
        <w:rPr>
          <w:rFonts w:hint="eastAsia" w:ascii="仿宋" w:eastAsia="仿宋" w:cs="仿宋"/>
          <w:bCs/>
          <w:color w:val="auto"/>
          <w:sz w:val="24"/>
          <w:szCs w:val="22"/>
          <w:highlight w:val="none"/>
        </w:rPr>
        <w:t>供方对所提供服务与合同要求不符负有责任，并且需方提出索赔，供方应按需方同意的下述一种或多种方法解决索赔事宜。</w:t>
      </w:r>
    </w:p>
    <w:p w14:paraId="10E0A1CE">
      <w:pPr>
        <w:snapToGrid w:val="0"/>
        <w:spacing w:line="360" w:lineRule="auto"/>
        <w:ind w:firstLine="360" w:firstLineChars="150"/>
        <w:outlineLvl w:val="0"/>
        <w:rPr>
          <w:rFonts w:ascii="仿宋" w:eastAsia="仿宋" w:cs="仿宋"/>
          <w:bCs/>
          <w:color w:val="auto"/>
          <w:sz w:val="24"/>
          <w:szCs w:val="22"/>
          <w:highlight w:val="none"/>
        </w:rPr>
      </w:pPr>
      <w:r>
        <w:rPr>
          <w:rFonts w:hint="eastAsia" w:ascii="仿宋" w:eastAsia="仿宋" w:cs="仿宋"/>
          <w:bCs/>
          <w:color w:val="auto"/>
          <w:sz w:val="24"/>
          <w:szCs w:val="22"/>
          <w:highlight w:val="none"/>
        </w:rPr>
        <w:t>（一）供方同意需方拒绝服务并把拒绝部分的金额以合同规定的同类货币付给需方，供方负担发生的一切损失和费用。</w:t>
      </w:r>
    </w:p>
    <w:p w14:paraId="76F29F6C">
      <w:pPr>
        <w:snapToGrid w:val="0"/>
        <w:spacing w:line="360" w:lineRule="auto"/>
        <w:ind w:firstLine="360" w:firstLineChars="150"/>
        <w:outlineLvl w:val="0"/>
        <w:rPr>
          <w:rFonts w:ascii="仿宋" w:eastAsia="仿宋" w:cs="仿宋"/>
          <w:bCs/>
          <w:color w:val="auto"/>
          <w:sz w:val="24"/>
          <w:szCs w:val="22"/>
          <w:highlight w:val="none"/>
        </w:rPr>
      </w:pPr>
      <w:r>
        <w:rPr>
          <w:rFonts w:hint="eastAsia" w:ascii="仿宋" w:eastAsia="仿宋" w:cs="仿宋"/>
          <w:bCs/>
          <w:color w:val="auto"/>
          <w:sz w:val="24"/>
          <w:szCs w:val="22"/>
          <w:highlight w:val="none"/>
        </w:rPr>
        <w:t>（二）根据服务的疵劣和受损程度以及需方遭受损失的金额，经双方同意降低服务价格。</w:t>
      </w:r>
    </w:p>
    <w:p w14:paraId="21D2EA40">
      <w:pPr>
        <w:snapToGrid w:val="0"/>
        <w:spacing w:line="360" w:lineRule="auto"/>
        <w:ind w:firstLine="360" w:firstLineChars="150"/>
        <w:outlineLvl w:val="0"/>
        <w:rPr>
          <w:rFonts w:ascii="仿宋" w:eastAsia="仿宋" w:cs="仿宋"/>
          <w:bCs/>
          <w:color w:val="auto"/>
          <w:sz w:val="24"/>
          <w:szCs w:val="22"/>
          <w:highlight w:val="none"/>
        </w:rPr>
      </w:pPr>
      <w:r>
        <w:rPr>
          <w:rFonts w:hint="eastAsia" w:ascii="仿宋" w:eastAsia="仿宋" w:cs="仿宋"/>
          <w:bCs/>
          <w:color w:val="auto"/>
          <w:sz w:val="24"/>
          <w:szCs w:val="22"/>
          <w:highlight w:val="none"/>
        </w:rPr>
        <w:t>九、知识产权</w:t>
      </w:r>
    </w:p>
    <w:p w14:paraId="5FEF05B4">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szCs w:val="22"/>
          <w:highlight w:val="none"/>
        </w:rPr>
        <w:t>（一）甲方在中华人民共和国境内使用</w:t>
      </w:r>
      <w:r>
        <w:rPr>
          <w:rFonts w:hint="eastAsia" w:ascii="仿宋" w:eastAsia="仿宋" w:cs="仿宋"/>
          <w:bCs/>
          <w:color w:val="auto"/>
          <w:sz w:val="24"/>
          <w:highlight w:val="none"/>
        </w:rPr>
        <w:t>乙方提供的货物及服务时免受第三方提出的侵犯其专利权或其它知识产权的起诉。如果第三方提出侵权指控，乙方承担由此而引起的一切法律责任和费用。</w:t>
      </w:r>
    </w:p>
    <w:p w14:paraId="6D76CCD9">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（二）若涉及软件开发等服务类项目知识产权的，知识产权归采购人所有。</w:t>
      </w:r>
    </w:p>
    <w:p w14:paraId="1067E819">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十、合同争议的解决</w:t>
      </w:r>
    </w:p>
    <w:p w14:paraId="59E0C2B9">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（一）当事人友好协商达成一致</w:t>
      </w:r>
    </w:p>
    <w:p w14:paraId="4F3848C3">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（二）在60天内当事人协商不能达成协议的，可提请采购人当地仲裁机构仲裁。</w:t>
      </w:r>
    </w:p>
    <w:p w14:paraId="416221E0">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十一、违约责任</w:t>
      </w:r>
    </w:p>
    <w:p w14:paraId="2F044FAA">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按《中华人民共和国民法典》《中华人民共和国政府采购法》有关条款，或由供需双方约定。</w:t>
      </w:r>
    </w:p>
    <w:p w14:paraId="266F7760">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十二、合同生效及其它</w:t>
      </w:r>
    </w:p>
    <w:p w14:paraId="0D56B10D">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（一）合同生效及其效力应符合《中华人民共和国民法典》有关规定。</w:t>
      </w:r>
    </w:p>
    <w:p w14:paraId="1CE7389B">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（二）合同应经当事人法定代表人或委托代理人签字，加盖双方合同专用章或公章。</w:t>
      </w:r>
    </w:p>
    <w:p w14:paraId="49EF383F">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（三）合同所包括附件，是合同不可分割的一部分，具有同等法法律效力。</w:t>
      </w:r>
    </w:p>
    <w:p w14:paraId="7BC3BBB6">
      <w:pPr>
        <w:snapToGrid w:val="0"/>
        <w:spacing w:line="360" w:lineRule="auto"/>
        <w:ind w:firstLine="360" w:firstLineChars="150"/>
        <w:outlineLvl w:val="0"/>
        <w:rPr>
          <w:rFonts w:ascii="仿宋" w:eastAsia="仿宋" w:cs="仿宋"/>
          <w:bCs/>
          <w:color w:val="auto"/>
          <w:sz w:val="24"/>
          <w:highlight w:val="none"/>
        </w:rPr>
      </w:pPr>
      <w:r>
        <w:rPr>
          <w:rFonts w:hint="eastAsia" w:ascii="仿宋" w:eastAsia="仿宋" w:cs="仿宋"/>
          <w:bCs/>
          <w:color w:val="auto"/>
          <w:sz w:val="24"/>
          <w:highlight w:val="none"/>
        </w:rPr>
        <w:t>（四）合同需提供担保的，按《中华人民共和国担保法》规定执行。</w:t>
      </w:r>
    </w:p>
    <w:p w14:paraId="61264E59">
      <w:pPr>
        <w:spacing w:line="360" w:lineRule="auto"/>
        <w:jc w:val="left"/>
        <w:rPr>
          <w:rFonts w:ascii="仿宋" w:eastAsia="仿宋" w:cs="仿宋"/>
          <w:b/>
          <w:color w:val="auto"/>
          <w:sz w:val="32"/>
          <w:szCs w:val="32"/>
          <w:highlight w:val="none"/>
        </w:rPr>
      </w:pPr>
      <w:r>
        <w:rPr>
          <w:rFonts w:hint="eastAsia" w:ascii="仿宋" w:eastAsia="仿宋" w:cs="仿宋"/>
          <w:bCs/>
          <w:color w:val="auto"/>
          <w:sz w:val="24"/>
          <w:highlight w:val="none"/>
        </w:rPr>
        <w:t xml:space="preserve">   （五）本合同条件未尽事宜依照《中华人民共和国民法典》，由供需双方共同协商确定。</w:t>
      </w:r>
    </w:p>
    <w:p w14:paraId="60BF4BEA">
      <w:pPr>
        <w:spacing w:line="500" w:lineRule="exact"/>
        <w:jc w:val="center"/>
        <w:rPr>
          <w:rFonts w:ascii="仿宋" w:eastAsia="仿宋" w:cs="仿宋"/>
          <w:b/>
          <w:color w:val="auto"/>
          <w:sz w:val="32"/>
          <w:szCs w:val="32"/>
          <w:highlight w:val="none"/>
        </w:rPr>
      </w:pPr>
    </w:p>
    <w:p w14:paraId="367F04C0">
      <w:pPr>
        <w:widowControl/>
        <w:jc w:val="left"/>
        <w:rPr>
          <w:rFonts w:ascii="仿宋" w:eastAsia="仿宋" w:cs="仿宋"/>
          <w:color w:val="auto"/>
          <w:sz w:val="24"/>
          <w:highlight w:val="none"/>
        </w:rPr>
      </w:pPr>
      <w:bookmarkStart w:id="244" w:name="_Toc148265480"/>
      <w:bookmarkStart w:id="245" w:name="_Toc303945820"/>
      <w:r>
        <w:rPr>
          <w:rFonts w:ascii="仿宋" w:eastAsia="仿宋" w:cs="仿宋"/>
          <w:color w:val="auto"/>
          <w:sz w:val="24"/>
          <w:highlight w:val="none"/>
        </w:rPr>
        <w:br w:type="page"/>
      </w:r>
    </w:p>
    <w:p w14:paraId="52C7779B">
      <w:pPr>
        <w:rPr>
          <w:color w:val="auto"/>
          <w:highlight w:val="none"/>
        </w:rPr>
      </w:pPr>
      <w:r>
        <w:rPr>
          <w:rFonts w:hint="eastAsia" w:ascii="仿宋" w:eastAsia="仿宋" w:cs="仿宋"/>
          <w:color w:val="auto"/>
          <w:sz w:val="24"/>
          <w:highlight w:val="none"/>
        </w:rPr>
        <w:t>附页：合同格式</w:t>
      </w:r>
      <w:bookmarkEnd w:id="244"/>
      <w:bookmarkEnd w:id="245"/>
    </w:p>
    <w:p w14:paraId="51C461FC">
      <w:pPr>
        <w:spacing w:line="500" w:lineRule="exact"/>
        <w:jc w:val="center"/>
        <w:rPr>
          <w:rFonts w:ascii="仿宋" w:eastAsia="仿宋" w:cs="仿宋"/>
          <w:b/>
          <w:color w:val="auto"/>
          <w:sz w:val="32"/>
          <w:szCs w:val="32"/>
          <w:highlight w:val="none"/>
        </w:rPr>
      </w:pPr>
      <w:r>
        <w:rPr>
          <w:rFonts w:hint="eastAsia" w:ascii="仿宋" w:eastAsia="仿宋" w:cs="仿宋"/>
          <w:b/>
          <w:color w:val="auto"/>
          <w:sz w:val="32"/>
          <w:szCs w:val="32"/>
          <w:highlight w:val="none"/>
        </w:rPr>
        <w:t>采购合同</w:t>
      </w:r>
    </w:p>
    <w:p w14:paraId="21E7AD0C">
      <w:pPr>
        <w:spacing w:line="500" w:lineRule="exact"/>
        <w:jc w:val="center"/>
        <w:rPr>
          <w:rFonts w:hint="eastAsia" w:ascii="仿宋" w:eastAsia="仿宋" w:cs="仿宋"/>
          <w:color w:val="auto"/>
          <w:sz w:val="24"/>
          <w:highlight w:val="none"/>
          <w:lang w:eastAsia="zh-CN"/>
        </w:rPr>
      </w:pPr>
      <w:r>
        <w:rPr>
          <w:rFonts w:hint="eastAsia" w:ascii="仿宋" w:eastAsia="仿宋" w:cs="仿宋"/>
          <w:color w:val="auto"/>
          <w:sz w:val="24"/>
          <w:highlight w:val="none"/>
          <w:lang w:eastAsia="zh-CN"/>
        </w:rPr>
        <w:t>（</w:t>
      </w:r>
      <w:r>
        <w:rPr>
          <w:rFonts w:hint="eastAsia" w:ascii="仿宋" w:eastAsia="仿宋" w:cs="仿宋"/>
          <w:color w:val="auto"/>
          <w:sz w:val="24"/>
          <w:highlight w:val="none"/>
          <w:lang w:val="en-US" w:eastAsia="zh-CN"/>
        </w:rPr>
        <w:t>合同版本为参考格式，最终签订的合同版本可与采购人另行约定</w:t>
      </w:r>
      <w:r>
        <w:rPr>
          <w:rFonts w:hint="eastAsia" w:ascii="仿宋" w:eastAsia="仿宋" w:cs="仿宋"/>
          <w:color w:val="auto"/>
          <w:sz w:val="24"/>
          <w:highlight w:val="none"/>
          <w:lang w:eastAsia="zh-CN"/>
        </w:rPr>
        <w:t>）</w:t>
      </w:r>
    </w:p>
    <w:p w14:paraId="1C4A8385">
      <w:pPr>
        <w:spacing w:line="500" w:lineRule="exact"/>
        <w:rPr>
          <w:rFonts w:ascii="仿宋" w:eastAsia="仿宋" w:cs="仿宋"/>
          <w:color w:val="auto"/>
          <w:sz w:val="24"/>
          <w:highlight w:val="none"/>
        </w:rPr>
      </w:pPr>
      <w:r>
        <w:rPr>
          <w:rFonts w:hint="eastAsia" w:ascii="仿宋" w:eastAsia="仿宋" w:cs="仿宋"/>
          <w:color w:val="auto"/>
          <w:sz w:val="24"/>
          <w:highlight w:val="none"/>
        </w:rPr>
        <w:t>甲方（需方）：___________________________      计价单位：____________</w:t>
      </w:r>
    </w:p>
    <w:p w14:paraId="67D8CEB7">
      <w:pPr>
        <w:spacing w:line="500" w:lineRule="exact"/>
        <w:rPr>
          <w:rFonts w:ascii="仿宋" w:eastAsia="仿宋" w:cs="仿宋"/>
          <w:color w:val="auto"/>
          <w:sz w:val="24"/>
          <w:highlight w:val="none"/>
        </w:rPr>
      </w:pPr>
      <w:r>
        <w:rPr>
          <w:rFonts w:hint="eastAsia" w:ascii="仿宋" w:eastAsia="仿宋" w:cs="仿宋"/>
          <w:color w:val="auto"/>
          <w:sz w:val="24"/>
          <w:highlight w:val="none"/>
        </w:rPr>
        <w:t>乙方（供方）：___________________________      计量单位：_____________</w:t>
      </w:r>
    </w:p>
    <w:p w14:paraId="48A0D04D">
      <w:pPr>
        <w:spacing w:line="500" w:lineRule="exact"/>
        <w:rPr>
          <w:rFonts w:ascii="仿宋" w:eastAsia="仿宋" w:cs="仿宋"/>
          <w:color w:val="auto"/>
          <w:sz w:val="24"/>
          <w:highlight w:val="none"/>
        </w:rPr>
      </w:pPr>
    </w:p>
    <w:p w14:paraId="762ACAC5">
      <w:pPr>
        <w:spacing w:line="500" w:lineRule="exact"/>
        <w:rPr>
          <w:rFonts w:ascii="仿宋" w:eastAsia="仿宋" w:cs="仿宋"/>
          <w:color w:val="auto"/>
          <w:sz w:val="24"/>
          <w:highlight w:val="none"/>
        </w:rPr>
      </w:pPr>
      <w:r>
        <w:rPr>
          <w:rFonts w:hint="eastAsia" w:ascii="仿宋" w:eastAsia="仿宋" w:cs="仿宋"/>
          <w:color w:val="auto"/>
          <w:sz w:val="24"/>
          <w:highlight w:val="none"/>
        </w:rPr>
        <w:t>经双方协商一致，达成以下购销合同：</w:t>
      </w:r>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529"/>
        <w:gridCol w:w="448"/>
        <w:gridCol w:w="850"/>
        <w:gridCol w:w="1134"/>
        <w:gridCol w:w="1559"/>
        <w:gridCol w:w="1567"/>
        <w:gridCol w:w="15"/>
      </w:tblGrid>
      <w:tr w14:paraId="5BF0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1526" w:type="dxa"/>
            <w:vAlign w:val="center"/>
          </w:tcPr>
          <w:p w14:paraId="305F2C37">
            <w:pPr>
              <w:spacing w:line="240" w:lineRule="atLeast"/>
              <w:jc w:val="center"/>
              <w:rPr>
                <w:rFonts w:ascii="仿宋" w:eastAsia="仿宋"/>
                <w:color w:val="auto"/>
                <w:sz w:val="24"/>
                <w:szCs w:val="24"/>
                <w:highlight w:val="none"/>
              </w:rPr>
            </w:pPr>
            <w:r>
              <w:rPr>
                <w:rFonts w:hint="eastAsia" w:ascii="仿宋" w:eastAsia="仿宋"/>
                <w:color w:val="auto"/>
                <w:sz w:val="24"/>
                <w:szCs w:val="24"/>
                <w:highlight w:val="none"/>
              </w:rPr>
              <w:t>名称</w:t>
            </w:r>
          </w:p>
        </w:tc>
        <w:tc>
          <w:tcPr>
            <w:tcW w:w="2529" w:type="dxa"/>
            <w:vAlign w:val="center"/>
          </w:tcPr>
          <w:p w14:paraId="028E55D3">
            <w:pPr>
              <w:spacing w:line="240" w:lineRule="atLeast"/>
              <w:jc w:val="center"/>
              <w:rPr>
                <w:rFonts w:ascii="仿宋" w:eastAsia="仿宋"/>
                <w:color w:val="auto"/>
                <w:sz w:val="24"/>
                <w:szCs w:val="24"/>
                <w:highlight w:val="none"/>
              </w:rPr>
            </w:pPr>
            <w:r>
              <w:rPr>
                <w:rFonts w:hint="eastAsia" w:ascii="仿宋" w:eastAsia="仿宋"/>
                <w:color w:val="auto"/>
                <w:sz w:val="24"/>
                <w:szCs w:val="24"/>
                <w:highlight w:val="none"/>
              </w:rPr>
              <w:t>数量</w:t>
            </w:r>
          </w:p>
        </w:tc>
        <w:tc>
          <w:tcPr>
            <w:tcW w:w="1298" w:type="dxa"/>
            <w:gridSpan w:val="2"/>
            <w:vAlign w:val="center"/>
          </w:tcPr>
          <w:p w14:paraId="63A72453">
            <w:pPr>
              <w:spacing w:line="240" w:lineRule="atLeast"/>
              <w:jc w:val="center"/>
              <w:rPr>
                <w:rFonts w:ascii="仿宋" w:eastAsia="仿宋"/>
                <w:color w:val="auto"/>
                <w:sz w:val="24"/>
                <w:szCs w:val="24"/>
                <w:highlight w:val="none"/>
              </w:rPr>
            </w:pPr>
            <w:r>
              <w:rPr>
                <w:rFonts w:hint="eastAsia" w:ascii="仿宋" w:eastAsia="仿宋"/>
                <w:color w:val="auto"/>
                <w:sz w:val="24"/>
                <w:szCs w:val="24"/>
                <w:highlight w:val="none"/>
              </w:rPr>
              <w:t>综合单价</w:t>
            </w:r>
          </w:p>
        </w:tc>
        <w:tc>
          <w:tcPr>
            <w:tcW w:w="1134" w:type="dxa"/>
            <w:vAlign w:val="center"/>
          </w:tcPr>
          <w:p w14:paraId="01654C78">
            <w:pPr>
              <w:spacing w:line="240" w:lineRule="atLeast"/>
              <w:jc w:val="center"/>
              <w:rPr>
                <w:rFonts w:ascii="仿宋" w:eastAsia="仿宋"/>
                <w:color w:val="auto"/>
                <w:sz w:val="24"/>
                <w:szCs w:val="24"/>
                <w:highlight w:val="none"/>
              </w:rPr>
            </w:pPr>
            <w:r>
              <w:rPr>
                <w:rFonts w:hint="eastAsia" w:ascii="仿宋" w:eastAsia="仿宋"/>
                <w:color w:val="auto"/>
                <w:sz w:val="24"/>
                <w:szCs w:val="24"/>
                <w:highlight w:val="none"/>
              </w:rPr>
              <w:t>总价</w:t>
            </w:r>
          </w:p>
        </w:tc>
        <w:tc>
          <w:tcPr>
            <w:tcW w:w="1559" w:type="dxa"/>
            <w:vAlign w:val="center"/>
          </w:tcPr>
          <w:p w14:paraId="2E7C5A97">
            <w:pPr>
              <w:spacing w:line="240" w:lineRule="atLeast"/>
              <w:jc w:val="center"/>
              <w:rPr>
                <w:rFonts w:ascii="仿宋" w:eastAsia="仿宋"/>
                <w:color w:val="auto"/>
                <w:sz w:val="24"/>
                <w:szCs w:val="24"/>
                <w:highlight w:val="none"/>
              </w:rPr>
            </w:pPr>
            <w:r>
              <w:rPr>
                <w:rFonts w:hint="eastAsia" w:ascii="仿宋" w:eastAsia="仿宋"/>
                <w:color w:val="auto"/>
                <w:sz w:val="24"/>
                <w:szCs w:val="24"/>
                <w:highlight w:val="none"/>
              </w:rPr>
              <w:t>服务时间</w:t>
            </w:r>
          </w:p>
        </w:tc>
        <w:tc>
          <w:tcPr>
            <w:tcW w:w="1567" w:type="dxa"/>
            <w:vAlign w:val="center"/>
          </w:tcPr>
          <w:p w14:paraId="0A360A76">
            <w:pPr>
              <w:spacing w:line="240" w:lineRule="atLeast"/>
              <w:jc w:val="center"/>
              <w:rPr>
                <w:rFonts w:ascii="仿宋" w:eastAsia="仿宋"/>
                <w:color w:val="auto"/>
                <w:sz w:val="24"/>
                <w:szCs w:val="24"/>
                <w:highlight w:val="none"/>
              </w:rPr>
            </w:pPr>
            <w:r>
              <w:rPr>
                <w:rFonts w:hint="eastAsia" w:ascii="仿宋" w:eastAsia="仿宋"/>
                <w:color w:val="auto"/>
                <w:sz w:val="24"/>
                <w:szCs w:val="24"/>
                <w:highlight w:val="none"/>
              </w:rPr>
              <w:t>服务地点</w:t>
            </w:r>
          </w:p>
        </w:tc>
      </w:tr>
      <w:tr w14:paraId="2B9D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BD70102">
            <w:pPr>
              <w:spacing w:line="240" w:lineRule="atLeast"/>
              <w:jc w:val="center"/>
              <w:rPr>
                <w:rFonts w:ascii="仿宋" w:eastAsia="仿宋"/>
                <w:color w:val="auto"/>
                <w:sz w:val="24"/>
                <w:szCs w:val="24"/>
                <w:highlight w:val="none"/>
              </w:rPr>
            </w:pPr>
          </w:p>
        </w:tc>
        <w:tc>
          <w:tcPr>
            <w:tcW w:w="2529" w:type="dxa"/>
            <w:vAlign w:val="center"/>
          </w:tcPr>
          <w:p w14:paraId="27C4F01E">
            <w:pPr>
              <w:spacing w:line="240" w:lineRule="atLeast"/>
              <w:jc w:val="center"/>
              <w:rPr>
                <w:rFonts w:ascii="仿宋" w:eastAsia="仿宋"/>
                <w:color w:val="auto"/>
                <w:sz w:val="24"/>
                <w:szCs w:val="24"/>
                <w:highlight w:val="none"/>
              </w:rPr>
            </w:pPr>
          </w:p>
        </w:tc>
        <w:tc>
          <w:tcPr>
            <w:tcW w:w="1298" w:type="dxa"/>
            <w:gridSpan w:val="2"/>
            <w:vAlign w:val="center"/>
          </w:tcPr>
          <w:p w14:paraId="79B3C359">
            <w:pPr>
              <w:spacing w:line="240" w:lineRule="atLeast"/>
              <w:jc w:val="center"/>
              <w:rPr>
                <w:rFonts w:ascii="仿宋" w:eastAsia="仿宋"/>
                <w:color w:val="auto"/>
                <w:sz w:val="24"/>
                <w:szCs w:val="24"/>
                <w:highlight w:val="none"/>
              </w:rPr>
            </w:pPr>
          </w:p>
        </w:tc>
        <w:tc>
          <w:tcPr>
            <w:tcW w:w="1134" w:type="dxa"/>
            <w:vAlign w:val="center"/>
          </w:tcPr>
          <w:p w14:paraId="23E092FB">
            <w:pPr>
              <w:spacing w:line="240" w:lineRule="atLeast"/>
              <w:jc w:val="center"/>
              <w:rPr>
                <w:rFonts w:ascii="仿宋" w:eastAsia="仿宋"/>
                <w:color w:val="auto"/>
                <w:sz w:val="24"/>
                <w:szCs w:val="24"/>
                <w:highlight w:val="none"/>
              </w:rPr>
            </w:pPr>
          </w:p>
        </w:tc>
        <w:tc>
          <w:tcPr>
            <w:tcW w:w="1559" w:type="dxa"/>
            <w:vAlign w:val="center"/>
          </w:tcPr>
          <w:p w14:paraId="48EE8B94">
            <w:pPr>
              <w:spacing w:line="240" w:lineRule="atLeast"/>
              <w:jc w:val="center"/>
              <w:rPr>
                <w:rFonts w:ascii="仿宋" w:eastAsia="仿宋"/>
                <w:color w:val="auto"/>
                <w:sz w:val="24"/>
                <w:szCs w:val="24"/>
                <w:highlight w:val="none"/>
              </w:rPr>
            </w:pPr>
          </w:p>
        </w:tc>
        <w:tc>
          <w:tcPr>
            <w:tcW w:w="1567" w:type="dxa"/>
            <w:vAlign w:val="center"/>
          </w:tcPr>
          <w:p w14:paraId="67956533">
            <w:pPr>
              <w:spacing w:line="240" w:lineRule="atLeast"/>
              <w:jc w:val="center"/>
              <w:rPr>
                <w:rFonts w:ascii="仿宋" w:eastAsia="仿宋"/>
                <w:color w:val="auto"/>
                <w:sz w:val="24"/>
                <w:szCs w:val="24"/>
                <w:highlight w:val="none"/>
              </w:rPr>
            </w:pPr>
          </w:p>
        </w:tc>
      </w:tr>
      <w:tr w14:paraId="2BBA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72EA9940">
            <w:pPr>
              <w:spacing w:line="240" w:lineRule="atLeast"/>
              <w:jc w:val="center"/>
              <w:rPr>
                <w:rFonts w:ascii="仿宋" w:eastAsia="仿宋"/>
                <w:color w:val="auto"/>
                <w:sz w:val="24"/>
                <w:szCs w:val="24"/>
                <w:highlight w:val="none"/>
              </w:rPr>
            </w:pPr>
          </w:p>
        </w:tc>
        <w:tc>
          <w:tcPr>
            <w:tcW w:w="2529" w:type="dxa"/>
            <w:vAlign w:val="center"/>
          </w:tcPr>
          <w:p w14:paraId="7C60C3BE">
            <w:pPr>
              <w:spacing w:line="240" w:lineRule="atLeast"/>
              <w:jc w:val="center"/>
              <w:rPr>
                <w:rFonts w:ascii="仿宋" w:eastAsia="仿宋"/>
                <w:color w:val="auto"/>
                <w:sz w:val="24"/>
                <w:szCs w:val="24"/>
                <w:highlight w:val="none"/>
              </w:rPr>
            </w:pPr>
          </w:p>
        </w:tc>
        <w:tc>
          <w:tcPr>
            <w:tcW w:w="1298" w:type="dxa"/>
            <w:gridSpan w:val="2"/>
            <w:vAlign w:val="center"/>
          </w:tcPr>
          <w:p w14:paraId="2F0C1914">
            <w:pPr>
              <w:spacing w:line="240" w:lineRule="atLeast"/>
              <w:jc w:val="center"/>
              <w:rPr>
                <w:rFonts w:ascii="仿宋" w:eastAsia="仿宋"/>
                <w:color w:val="auto"/>
                <w:sz w:val="24"/>
                <w:szCs w:val="24"/>
                <w:highlight w:val="none"/>
              </w:rPr>
            </w:pPr>
          </w:p>
        </w:tc>
        <w:tc>
          <w:tcPr>
            <w:tcW w:w="1134" w:type="dxa"/>
            <w:vAlign w:val="center"/>
          </w:tcPr>
          <w:p w14:paraId="7B1D2313">
            <w:pPr>
              <w:spacing w:line="240" w:lineRule="atLeast"/>
              <w:jc w:val="center"/>
              <w:rPr>
                <w:rFonts w:ascii="仿宋" w:eastAsia="仿宋"/>
                <w:color w:val="auto"/>
                <w:sz w:val="24"/>
                <w:szCs w:val="24"/>
                <w:highlight w:val="none"/>
              </w:rPr>
            </w:pPr>
          </w:p>
        </w:tc>
        <w:tc>
          <w:tcPr>
            <w:tcW w:w="1559" w:type="dxa"/>
            <w:vAlign w:val="center"/>
          </w:tcPr>
          <w:p w14:paraId="1E985FD1">
            <w:pPr>
              <w:spacing w:line="240" w:lineRule="atLeast"/>
              <w:jc w:val="center"/>
              <w:rPr>
                <w:rFonts w:ascii="仿宋" w:eastAsia="仿宋"/>
                <w:color w:val="auto"/>
                <w:sz w:val="24"/>
                <w:szCs w:val="24"/>
                <w:highlight w:val="none"/>
              </w:rPr>
            </w:pPr>
          </w:p>
        </w:tc>
        <w:tc>
          <w:tcPr>
            <w:tcW w:w="1567" w:type="dxa"/>
            <w:vAlign w:val="center"/>
          </w:tcPr>
          <w:p w14:paraId="7FD6633A">
            <w:pPr>
              <w:spacing w:line="240" w:lineRule="atLeast"/>
              <w:jc w:val="center"/>
              <w:rPr>
                <w:rFonts w:ascii="仿宋" w:eastAsia="仿宋"/>
                <w:color w:val="auto"/>
                <w:sz w:val="24"/>
                <w:szCs w:val="24"/>
                <w:highlight w:val="none"/>
              </w:rPr>
            </w:pPr>
          </w:p>
        </w:tc>
      </w:tr>
      <w:tr w14:paraId="6CDD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12A61D3F">
            <w:pPr>
              <w:spacing w:line="240" w:lineRule="atLeast"/>
              <w:jc w:val="center"/>
              <w:rPr>
                <w:rFonts w:ascii="仿宋" w:eastAsia="仿宋"/>
                <w:color w:val="auto"/>
                <w:sz w:val="24"/>
                <w:szCs w:val="24"/>
                <w:highlight w:val="none"/>
              </w:rPr>
            </w:pPr>
          </w:p>
        </w:tc>
        <w:tc>
          <w:tcPr>
            <w:tcW w:w="2529" w:type="dxa"/>
            <w:vAlign w:val="center"/>
          </w:tcPr>
          <w:p w14:paraId="536AAAA4">
            <w:pPr>
              <w:spacing w:line="240" w:lineRule="atLeast"/>
              <w:jc w:val="center"/>
              <w:rPr>
                <w:rFonts w:ascii="仿宋" w:eastAsia="仿宋"/>
                <w:color w:val="auto"/>
                <w:sz w:val="24"/>
                <w:szCs w:val="24"/>
                <w:highlight w:val="none"/>
              </w:rPr>
            </w:pPr>
          </w:p>
        </w:tc>
        <w:tc>
          <w:tcPr>
            <w:tcW w:w="1298" w:type="dxa"/>
            <w:gridSpan w:val="2"/>
            <w:vAlign w:val="center"/>
          </w:tcPr>
          <w:p w14:paraId="2452EE05">
            <w:pPr>
              <w:spacing w:line="240" w:lineRule="atLeast"/>
              <w:jc w:val="center"/>
              <w:rPr>
                <w:rFonts w:ascii="仿宋" w:eastAsia="仿宋"/>
                <w:color w:val="auto"/>
                <w:sz w:val="24"/>
                <w:szCs w:val="24"/>
                <w:highlight w:val="none"/>
              </w:rPr>
            </w:pPr>
          </w:p>
        </w:tc>
        <w:tc>
          <w:tcPr>
            <w:tcW w:w="1134" w:type="dxa"/>
            <w:vAlign w:val="center"/>
          </w:tcPr>
          <w:p w14:paraId="0162E580">
            <w:pPr>
              <w:spacing w:line="240" w:lineRule="atLeast"/>
              <w:jc w:val="center"/>
              <w:rPr>
                <w:rFonts w:ascii="仿宋" w:eastAsia="仿宋"/>
                <w:color w:val="auto"/>
                <w:sz w:val="24"/>
                <w:szCs w:val="24"/>
                <w:highlight w:val="none"/>
              </w:rPr>
            </w:pPr>
          </w:p>
        </w:tc>
        <w:tc>
          <w:tcPr>
            <w:tcW w:w="1559" w:type="dxa"/>
            <w:vAlign w:val="center"/>
          </w:tcPr>
          <w:p w14:paraId="2C420874">
            <w:pPr>
              <w:spacing w:line="240" w:lineRule="atLeast"/>
              <w:jc w:val="center"/>
              <w:rPr>
                <w:rFonts w:ascii="仿宋" w:eastAsia="仿宋"/>
                <w:color w:val="auto"/>
                <w:sz w:val="24"/>
                <w:szCs w:val="24"/>
                <w:highlight w:val="none"/>
              </w:rPr>
            </w:pPr>
          </w:p>
        </w:tc>
        <w:tc>
          <w:tcPr>
            <w:tcW w:w="1567" w:type="dxa"/>
            <w:vAlign w:val="center"/>
          </w:tcPr>
          <w:p w14:paraId="457AD455">
            <w:pPr>
              <w:spacing w:line="240" w:lineRule="atLeast"/>
              <w:jc w:val="center"/>
              <w:rPr>
                <w:rFonts w:ascii="仿宋" w:eastAsia="仿宋"/>
                <w:color w:val="auto"/>
                <w:sz w:val="24"/>
                <w:szCs w:val="24"/>
                <w:highlight w:val="none"/>
              </w:rPr>
            </w:pPr>
          </w:p>
        </w:tc>
      </w:tr>
      <w:tr w14:paraId="28C5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08A5AF39">
            <w:pPr>
              <w:spacing w:line="240" w:lineRule="atLeast"/>
              <w:jc w:val="center"/>
              <w:rPr>
                <w:rFonts w:ascii="仿宋" w:eastAsia="仿宋"/>
                <w:color w:val="auto"/>
                <w:sz w:val="24"/>
                <w:szCs w:val="24"/>
                <w:highlight w:val="none"/>
              </w:rPr>
            </w:pPr>
          </w:p>
        </w:tc>
        <w:tc>
          <w:tcPr>
            <w:tcW w:w="2529" w:type="dxa"/>
            <w:vAlign w:val="center"/>
          </w:tcPr>
          <w:p w14:paraId="40C06E2F">
            <w:pPr>
              <w:spacing w:line="240" w:lineRule="atLeast"/>
              <w:jc w:val="center"/>
              <w:rPr>
                <w:rFonts w:ascii="仿宋" w:eastAsia="仿宋"/>
                <w:color w:val="auto"/>
                <w:sz w:val="24"/>
                <w:szCs w:val="24"/>
                <w:highlight w:val="none"/>
              </w:rPr>
            </w:pPr>
          </w:p>
        </w:tc>
        <w:tc>
          <w:tcPr>
            <w:tcW w:w="1298" w:type="dxa"/>
            <w:gridSpan w:val="2"/>
            <w:vAlign w:val="center"/>
          </w:tcPr>
          <w:p w14:paraId="0C463ED2">
            <w:pPr>
              <w:spacing w:line="240" w:lineRule="atLeast"/>
              <w:jc w:val="center"/>
              <w:rPr>
                <w:rFonts w:ascii="仿宋" w:eastAsia="仿宋"/>
                <w:color w:val="auto"/>
                <w:sz w:val="24"/>
                <w:szCs w:val="24"/>
                <w:highlight w:val="none"/>
              </w:rPr>
            </w:pPr>
          </w:p>
        </w:tc>
        <w:tc>
          <w:tcPr>
            <w:tcW w:w="1134" w:type="dxa"/>
            <w:vAlign w:val="center"/>
          </w:tcPr>
          <w:p w14:paraId="31426A9D">
            <w:pPr>
              <w:spacing w:line="240" w:lineRule="atLeast"/>
              <w:jc w:val="center"/>
              <w:rPr>
                <w:rFonts w:ascii="仿宋" w:eastAsia="仿宋"/>
                <w:color w:val="auto"/>
                <w:sz w:val="24"/>
                <w:szCs w:val="24"/>
                <w:highlight w:val="none"/>
              </w:rPr>
            </w:pPr>
          </w:p>
        </w:tc>
        <w:tc>
          <w:tcPr>
            <w:tcW w:w="1559" w:type="dxa"/>
            <w:vAlign w:val="center"/>
          </w:tcPr>
          <w:p w14:paraId="1DED088A">
            <w:pPr>
              <w:spacing w:line="240" w:lineRule="atLeast"/>
              <w:jc w:val="center"/>
              <w:rPr>
                <w:rFonts w:ascii="仿宋" w:eastAsia="仿宋"/>
                <w:color w:val="auto"/>
                <w:sz w:val="24"/>
                <w:szCs w:val="24"/>
                <w:highlight w:val="none"/>
              </w:rPr>
            </w:pPr>
          </w:p>
        </w:tc>
        <w:tc>
          <w:tcPr>
            <w:tcW w:w="1567" w:type="dxa"/>
            <w:vAlign w:val="center"/>
          </w:tcPr>
          <w:p w14:paraId="57C136E3">
            <w:pPr>
              <w:spacing w:line="240" w:lineRule="atLeast"/>
              <w:jc w:val="center"/>
              <w:rPr>
                <w:rFonts w:ascii="仿宋" w:eastAsia="仿宋"/>
                <w:color w:val="auto"/>
                <w:sz w:val="24"/>
                <w:szCs w:val="24"/>
                <w:highlight w:val="none"/>
              </w:rPr>
            </w:pPr>
          </w:p>
        </w:tc>
      </w:tr>
      <w:tr w14:paraId="20C9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7DA9EDDB">
            <w:pPr>
              <w:spacing w:line="240" w:lineRule="atLeast"/>
              <w:jc w:val="center"/>
              <w:rPr>
                <w:rFonts w:ascii="仿宋" w:eastAsia="仿宋"/>
                <w:color w:val="auto"/>
                <w:sz w:val="24"/>
                <w:szCs w:val="24"/>
                <w:highlight w:val="none"/>
              </w:rPr>
            </w:pPr>
          </w:p>
        </w:tc>
        <w:tc>
          <w:tcPr>
            <w:tcW w:w="2529" w:type="dxa"/>
            <w:vAlign w:val="center"/>
          </w:tcPr>
          <w:p w14:paraId="10C7AF10">
            <w:pPr>
              <w:spacing w:line="240" w:lineRule="atLeast"/>
              <w:jc w:val="center"/>
              <w:rPr>
                <w:rFonts w:ascii="仿宋" w:eastAsia="仿宋"/>
                <w:color w:val="auto"/>
                <w:sz w:val="24"/>
                <w:szCs w:val="24"/>
                <w:highlight w:val="none"/>
              </w:rPr>
            </w:pPr>
          </w:p>
        </w:tc>
        <w:tc>
          <w:tcPr>
            <w:tcW w:w="1298" w:type="dxa"/>
            <w:gridSpan w:val="2"/>
            <w:vAlign w:val="center"/>
          </w:tcPr>
          <w:p w14:paraId="3FB9761D">
            <w:pPr>
              <w:spacing w:line="240" w:lineRule="atLeast"/>
              <w:jc w:val="center"/>
              <w:rPr>
                <w:rFonts w:ascii="仿宋" w:eastAsia="仿宋"/>
                <w:color w:val="auto"/>
                <w:sz w:val="24"/>
                <w:szCs w:val="24"/>
                <w:highlight w:val="none"/>
              </w:rPr>
            </w:pPr>
          </w:p>
        </w:tc>
        <w:tc>
          <w:tcPr>
            <w:tcW w:w="1134" w:type="dxa"/>
            <w:vAlign w:val="center"/>
          </w:tcPr>
          <w:p w14:paraId="4E888223">
            <w:pPr>
              <w:spacing w:line="240" w:lineRule="atLeast"/>
              <w:jc w:val="center"/>
              <w:rPr>
                <w:rFonts w:ascii="仿宋" w:eastAsia="仿宋"/>
                <w:color w:val="auto"/>
                <w:sz w:val="24"/>
                <w:szCs w:val="24"/>
                <w:highlight w:val="none"/>
              </w:rPr>
            </w:pPr>
          </w:p>
        </w:tc>
        <w:tc>
          <w:tcPr>
            <w:tcW w:w="1559" w:type="dxa"/>
            <w:vAlign w:val="center"/>
          </w:tcPr>
          <w:p w14:paraId="263893DE">
            <w:pPr>
              <w:spacing w:line="240" w:lineRule="atLeast"/>
              <w:jc w:val="center"/>
              <w:rPr>
                <w:rFonts w:ascii="仿宋" w:eastAsia="仿宋"/>
                <w:color w:val="auto"/>
                <w:sz w:val="24"/>
                <w:szCs w:val="24"/>
                <w:highlight w:val="none"/>
              </w:rPr>
            </w:pPr>
          </w:p>
        </w:tc>
        <w:tc>
          <w:tcPr>
            <w:tcW w:w="1567" w:type="dxa"/>
            <w:vAlign w:val="center"/>
          </w:tcPr>
          <w:p w14:paraId="7B089E21">
            <w:pPr>
              <w:spacing w:line="240" w:lineRule="atLeast"/>
              <w:jc w:val="center"/>
              <w:rPr>
                <w:rFonts w:ascii="仿宋" w:eastAsia="仿宋"/>
                <w:color w:val="auto"/>
                <w:sz w:val="24"/>
                <w:szCs w:val="24"/>
                <w:highlight w:val="none"/>
              </w:rPr>
            </w:pPr>
          </w:p>
        </w:tc>
      </w:tr>
      <w:tr w14:paraId="6550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00B07754">
            <w:pPr>
              <w:spacing w:line="240" w:lineRule="atLeast"/>
              <w:jc w:val="center"/>
              <w:rPr>
                <w:rFonts w:ascii="仿宋" w:eastAsia="仿宋"/>
                <w:color w:val="auto"/>
                <w:sz w:val="24"/>
                <w:szCs w:val="24"/>
                <w:highlight w:val="none"/>
              </w:rPr>
            </w:pPr>
          </w:p>
        </w:tc>
        <w:tc>
          <w:tcPr>
            <w:tcW w:w="2529" w:type="dxa"/>
            <w:vAlign w:val="center"/>
          </w:tcPr>
          <w:p w14:paraId="1A841DC9">
            <w:pPr>
              <w:spacing w:line="240" w:lineRule="atLeast"/>
              <w:jc w:val="center"/>
              <w:rPr>
                <w:rFonts w:ascii="仿宋" w:eastAsia="仿宋"/>
                <w:color w:val="auto"/>
                <w:sz w:val="24"/>
                <w:szCs w:val="24"/>
                <w:highlight w:val="none"/>
              </w:rPr>
            </w:pPr>
          </w:p>
        </w:tc>
        <w:tc>
          <w:tcPr>
            <w:tcW w:w="1298" w:type="dxa"/>
            <w:gridSpan w:val="2"/>
            <w:vAlign w:val="center"/>
          </w:tcPr>
          <w:p w14:paraId="4C489295">
            <w:pPr>
              <w:spacing w:line="240" w:lineRule="atLeast"/>
              <w:jc w:val="center"/>
              <w:rPr>
                <w:rFonts w:ascii="仿宋" w:eastAsia="仿宋"/>
                <w:color w:val="auto"/>
                <w:sz w:val="24"/>
                <w:szCs w:val="24"/>
                <w:highlight w:val="none"/>
              </w:rPr>
            </w:pPr>
          </w:p>
        </w:tc>
        <w:tc>
          <w:tcPr>
            <w:tcW w:w="1134" w:type="dxa"/>
            <w:vAlign w:val="center"/>
          </w:tcPr>
          <w:p w14:paraId="3B4422C6">
            <w:pPr>
              <w:spacing w:line="240" w:lineRule="atLeast"/>
              <w:jc w:val="center"/>
              <w:rPr>
                <w:rFonts w:ascii="仿宋" w:eastAsia="仿宋"/>
                <w:color w:val="auto"/>
                <w:sz w:val="24"/>
                <w:szCs w:val="24"/>
                <w:highlight w:val="none"/>
              </w:rPr>
            </w:pPr>
          </w:p>
        </w:tc>
        <w:tc>
          <w:tcPr>
            <w:tcW w:w="1559" w:type="dxa"/>
            <w:vAlign w:val="center"/>
          </w:tcPr>
          <w:p w14:paraId="78B006CF">
            <w:pPr>
              <w:spacing w:line="240" w:lineRule="atLeast"/>
              <w:jc w:val="center"/>
              <w:rPr>
                <w:rFonts w:ascii="仿宋" w:eastAsia="仿宋"/>
                <w:color w:val="auto"/>
                <w:sz w:val="24"/>
                <w:szCs w:val="24"/>
                <w:highlight w:val="none"/>
              </w:rPr>
            </w:pPr>
          </w:p>
        </w:tc>
        <w:tc>
          <w:tcPr>
            <w:tcW w:w="1567" w:type="dxa"/>
            <w:vAlign w:val="center"/>
          </w:tcPr>
          <w:p w14:paraId="7A0BE544">
            <w:pPr>
              <w:spacing w:line="240" w:lineRule="atLeast"/>
              <w:jc w:val="center"/>
              <w:rPr>
                <w:rFonts w:ascii="仿宋" w:eastAsia="仿宋"/>
                <w:color w:val="auto"/>
                <w:sz w:val="24"/>
                <w:szCs w:val="24"/>
                <w:highlight w:val="none"/>
              </w:rPr>
            </w:pPr>
          </w:p>
        </w:tc>
      </w:tr>
      <w:tr w14:paraId="431F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3F803C5">
            <w:pPr>
              <w:spacing w:line="240" w:lineRule="atLeast"/>
              <w:jc w:val="center"/>
              <w:rPr>
                <w:rFonts w:ascii="仿宋" w:eastAsia="仿宋"/>
                <w:color w:val="auto"/>
                <w:sz w:val="24"/>
                <w:szCs w:val="24"/>
                <w:highlight w:val="none"/>
              </w:rPr>
            </w:pPr>
          </w:p>
        </w:tc>
        <w:tc>
          <w:tcPr>
            <w:tcW w:w="2529" w:type="dxa"/>
            <w:vAlign w:val="center"/>
          </w:tcPr>
          <w:p w14:paraId="211E84E5">
            <w:pPr>
              <w:spacing w:line="240" w:lineRule="atLeast"/>
              <w:jc w:val="center"/>
              <w:rPr>
                <w:rFonts w:ascii="仿宋" w:eastAsia="仿宋"/>
                <w:color w:val="auto"/>
                <w:sz w:val="24"/>
                <w:szCs w:val="24"/>
                <w:highlight w:val="none"/>
              </w:rPr>
            </w:pPr>
          </w:p>
        </w:tc>
        <w:tc>
          <w:tcPr>
            <w:tcW w:w="1298" w:type="dxa"/>
            <w:gridSpan w:val="2"/>
            <w:vAlign w:val="center"/>
          </w:tcPr>
          <w:p w14:paraId="696649B9">
            <w:pPr>
              <w:spacing w:line="240" w:lineRule="atLeast"/>
              <w:jc w:val="center"/>
              <w:rPr>
                <w:rFonts w:ascii="仿宋" w:eastAsia="仿宋"/>
                <w:color w:val="auto"/>
                <w:sz w:val="24"/>
                <w:szCs w:val="24"/>
                <w:highlight w:val="none"/>
              </w:rPr>
            </w:pPr>
          </w:p>
        </w:tc>
        <w:tc>
          <w:tcPr>
            <w:tcW w:w="1134" w:type="dxa"/>
            <w:vAlign w:val="center"/>
          </w:tcPr>
          <w:p w14:paraId="52605293">
            <w:pPr>
              <w:spacing w:line="240" w:lineRule="atLeast"/>
              <w:jc w:val="center"/>
              <w:rPr>
                <w:rFonts w:ascii="仿宋" w:eastAsia="仿宋"/>
                <w:color w:val="auto"/>
                <w:sz w:val="24"/>
                <w:szCs w:val="24"/>
                <w:highlight w:val="none"/>
              </w:rPr>
            </w:pPr>
          </w:p>
        </w:tc>
        <w:tc>
          <w:tcPr>
            <w:tcW w:w="1559" w:type="dxa"/>
            <w:vAlign w:val="center"/>
          </w:tcPr>
          <w:p w14:paraId="2CF4B7CE">
            <w:pPr>
              <w:spacing w:line="240" w:lineRule="atLeast"/>
              <w:jc w:val="center"/>
              <w:rPr>
                <w:rFonts w:ascii="仿宋" w:eastAsia="仿宋"/>
                <w:color w:val="auto"/>
                <w:sz w:val="24"/>
                <w:szCs w:val="24"/>
                <w:highlight w:val="none"/>
              </w:rPr>
            </w:pPr>
          </w:p>
        </w:tc>
        <w:tc>
          <w:tcPr>
            <w:tcW w:w="1567" w:type="dxa"/>
            <w:vAlign w:val="center"/>
          </w:tcPr>
          <w:p w14:paraId="3145A73E">
            <w:pPr>
              <w:spacing w:line="240" w:lineRule="atLeast"/>
              <w:jc w:val="center"/>
              <w:rPr>
                <w:rFonts w:ascii="仿宋" w:eastAsia="仿宋"/>
                <w:color w:val="auto"/>
                <w:sz w:val="24"/>
                <w:szCs w:val="24"/>
                <w:highlight w:val="none"/>
              </w:rPr>
            </w:pPr>
          </w:p>
        </w:tc>
      </w:tr>
      <w:tr w14:paraId="4C78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28B2F68">
            <w:pPr>
              <w:spacing w:line="240" w:lineRule="atLeast"/>
              <w:jc w:val="center"/>
              <w:rPr>
                <w:rFonts w:ascii="仿宋" w:eastAsia="仿宋"/>
                <w:color w:val="auto"/>
                <w:sz w:val="24"/>
                <w:szCs w:val="24"/>
                <w:highlight w:val="none"/>
              </w:rPr>
            </w:pPr>
          </w:p>
        </w:tc>
        <w:tc>
          <w:tcPr>
            <w:tcW w:w="2529" w:type="dxa"/>
            <w:vAlign w:val="center"/>
          </w:tcPr>
          <w:p w14:paraId="218CB979">
            <w:pPr>
              <w:spacing w:line="240" w:lineRule="atLeast"/>
              <w:jc w:val="center"/>
              <w:rPr>
                <w:rFonts w:ascii="仿宋" w:eastAsia="仿宋"/>
                <w:color w:val="auto"/>
                <w:sz w:val="24"/>
                <w:szCs w:val="24"/>
                <w:highlight w:val="none"/>
              </w:rPr>
            </w:pPr>
          </w:p>
        </w:tc>
        <w:tc>
          <w:tcPr>
            <w:tcW w:w="1298" w:type="dxa"/>
            <w:gridSpan w:val="2"/>
            <w:vAlign w:val="center"/>
          </w:tcPr>
          <w:p w14:paraId="15DE5428">
            <w:pPr>
              <w:spacing w:line="240" w:lineRule="atLeast"/>
              <w:jc w:val="center"/>
              <w:rPr>
                <w:rFonts w:ascii="仿宋" w:eastAsia="仿宋"/>
                <w:color w:val="auto"/>
                <w:sz w:val="24"/>
                <w:szCs w:val="24"/>
                <w:highlight w:val="none"/>
              </w:rPr>
            </w:pPr>
          </w:p>
        </w:tc>
        <w:tc>
          <w:tcPr>
            <w:tcW w:w="1134" w:type="dxa"/>
            <w:vAlign w:val="center"/>
          </w:tcPr>
          <w:p w14:paraId="53F352B0">
            <w:pPr>
              <w:spacing w:line="240" w:lineRule="atLeast"/>
              <w:jc w:val="center"/>
              <w:rPr>
                <w:rFonts w:ascii="仿宋" w:eastAsia="仿宋"/>
                <w:color w:val="auto"/>
                <w:sz w:val="24"/>
                <w:szCs w:val="24"/>
                <w:highlight w:val="none"/>
              </w:rPr>
            </w:pPr>
          </w:p>
        </w:tc>
        <w:tc>
          <w:tcPr>
            <w:tcW w:w="1559" w:type="dxa"/>
            <w:vAlign w:val="center"/>
          </w:tcPr>
          <w:p w14:paraId="1AEB0144">
            <w:pPr>
              <w:spacing w:line="240" w:lineRule="atLeast"/>
              <w:jc w:val="center"/>
              <w:rPr>
                <w:rFonts w:ascii="仿宋" w:eastAsia="仿宋"/>
                <w:color w:val="auto"/>
                <w:sz w:val="24"/>
                <w:szCs w:val="24"/>
                <w:highlight w:val="none"/>
              </w:rPr>
            </w:pPr>
          </w:p>
        </w:tc>
        <w:tc>
          <w:tcPr>
            <w:tcW w:w="1567" w:type="dxa"/>
            <w:vAlign w:val="center"/>
          </w:tcPr>
          <w:p w14:paraId="3D4B81F5">
            <w:pPr>
              <w:spacing w:line="240" w:lineRule="atLeast"/>
              <w:jc w:val="center"/>
              <w:rPr>
                <w:rFonts w:ascii="仿宋" w:eastAsia="仿宋"/>
                <w:color w:val="auto"/>
                <w:sz w:val="24"/>
                <w:szCs w:val="24"/>
                <w:highlight w:val="none"/>
              </w:rPr>
            </w:pPr>
          </w:p>
        </w:tc>
      </w:tr>
      <w:tr w14:paraId="3CA6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6D454D1E">
            <w:pPr>
              <w:spacing w:line="240" w:lineRule="atLeast"/>
              <w:rPr>
                <w:rFonts w:ascii="仿宋" w:eastAsia="仿宋"/>
                <w:color w:val="auto"/>
                <w:sz w:val="24"/>
                <w:szCs w:val="24"/>
                <w:highlight w:val="none"/>
              </w:rPr>
            </w:pPr>
            <w:r>
              <w:rPr>
                <w:rFonts w:hint="eastAsia" w:ascii="仿宋" w:eastAsia="仿宋"/>
                <w:color w:val="auto"/>
                <w:sz w:val="24"/>
                <w:szCs w:val="24"/>
                <w:highlight w:val="none"/>
              </w:rPr>
              <w:t>合计人民币（小写）：</w:t>
            </w:r>
          </w:p>
        </w:tc>
      </w:tr>
      <w:tr w14:paraId="2FA5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3850336D">
            <w:pPr>
              <w:spacing w:line="240" w:lineRule="atLeast"/>
              <w:rPr>
                <w:rFonts w:ascii="仿宋" w:eastAsia="仿宋"/>
                <w:color w:val="auto"/>
                <w:sz w:val="24"/>
                <w:szCs w:val="24"/>
                <w:highlight w:val="none"/>
              </w:rPr>
            </w:pPr>
            <w:r>
              <w:rPr>
                <w:rFonts w:hint="eastAsia" w:ascii="仿宋" w:eastAsia="仿宋"/>
                <w:color w:val="auto"/>
                <w:sz w:val="24"/>
                <w:szCs w:val="24"/>
                <w:highlight w:val="none"/>
              </w:rPr>
              <w:t>合计人民币（大写）：</w:t>
            </w:r>
          </w:p>
        </w:tc>
      </w:tr>
      <w:tr w14:paraId="346A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7"/>
          </w:tcPr>
          <w:p w14:paraId="3E853CDE">
            <w:pPr>
              <w:spacing w:line="240" w:lineRule="atLeast"/>
              <w:rPr>
                <w:rFonts w:ascii="仿宋" w:eastAsia="仿宋"/>
                <w:color w:val="auto"/>
                <w:sz w:val="24"/>
                <w:szCs w:val="24"/>
                <w:highlight w:val="none"/>
              </w:rPr>
            </w:pPr>
            <w:r>
              <w:rPr>
                <w:rFonts w:hint="eastAsia" w:ascii="仿宋" w:eastAsia="仿宋"/>
                <w:color w:val="auto"/>
                <w:sz w:val="24"/>
                <w:szCs w:val="24"/>
                <w:highlight w:val="none"/>
              </w:rPr>
              <w:t>一、质量要求和技术标准。供方须根据需方要求及本</w:t>
            </w:r>
            <w:r>
              <w:rPr>
                <w:rFonts w:hint="eastAsia" w:ascii="仿宋" w:eastAsia="仿宋"/>
                <w:color w:val="auto"/>
                <w:sz w:val="24"/>
                <w:szCs w:val="24"/>
                <w:highlight w:val="none"/>
                <w:lang w:eastAsia="zh-CN"/>
              </w:rPr>
              <w:t>采购文件</w:t>
            </w:r>
            <w:r>
              <w:rPr>
                <w:rFonts w:hint="eastAsia" w:ascii="仿宋" w:eastAsia="仿宋"/>
                <w:color w:val="auto"/>
                <w:sz w:val="24"/>
                <w:szCs w:val="24"/>
                <w:highlight w:val="none"/>
              </w:rPr>
              <w:t>规定的国家相关标准进行服务，服务承诺如下：</w:t>
            </w:r>
          </w:p>
          <w:p w14:paraId="3D735417">
            <w:pPr>
              <w:snapToGrid w:val="0"/>
              <w:spacing w:line="400" w:lineRule="exact"/>
              <w:jc w:val="left"/>
              <w:rPr>
                <w:rFonts w:ascii="仿宋" w:eastAsia="仿宋"/>
                <w:color w:val="auto"/>
                <w:sz w:val="24"/>
                <w:szCs w:val="24"/>
                <w:highlight w:val="none"/>
              </w:rPr>
            </w:pPr>
            <w:r>
              <w:rPr>
                <w:rFonts w:hint="eastAsia" w:ascii="仿宋" w:eastAsia="仿宋"/>
                <w:color w:val="auto"/>
                <w:sz w:val="24"/>
                <w:szCs w:val="24"/>
                <w:highlight w:val="none"/>
              </w:rPr>
              <w:t>（一）质量要求</w:t>
            </w:r>
          </w:p>
          <w:p w14:paraId="44753F96">
            <w:pPr>
              <w:snapToGrid w:val="0"/>
              <w:spacing w:line="400" w:lineRule="exact"/>
              <w:jc w:val="left"/>
              <w:rPr>
                <w:rFonts w:ascii="仿宋" w:eastAsia="仿宋"/>
                <w:color w:val="auto"/>
                <w:sz w:val="24"/>
                <w:szCs w:val="24"/>
                <w:highlight w:val="none"/>
              </w:rPr>
            </w:pPr>
            <w:r>
              <w:rPr>
                <w:rFonts w:hint="eastAsia" w:ascii="仿宋" w:eastAsia="仿宋"/>
                <w:color w:val="auto"/>
                <w:sz w:val="24"/>
                <w:szCs w:val="24"/>
                <w:highlight w:val="none"/>
              </w:rPr>
              <w:t>（二）服务要求</w:t>
            </w:r>
          </w:p>
        </w:tc>
      </w:tr>
      <w:tr w14:paraId="712A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172" w:hRule="atLeast"/>
        </w:trPr>
        <w:tc>
          <w:tcPr>
            <w:tcW w:w="9613" w:type="dxa"/>
            <w:gridSpan w:val="7"/>
          </w:tcPr>
          <w:p w14:paraId="61B201C0">
            <w:pPr>
              <w:spacing w:line="240" w:lineRule="atLeast"/>
              <w:rPr>
                <w:rFonts w:ascii="仿宋" w:eastAsia="仿宋"/>
                <w:color w:val="auto"/>
                <w:sz w:val="24"/>
                <w:szCs w:val="24"/>
                <w:highlight w:val="none"/>
              </w:rPr>
            </w:pPr>
            <w:r>
              <w:rPr>
                <w:rFonts w:hint="eastAsia" w:ascii="仿宋" w:eastAsia="仿宋"/>
                <w:color w:val="auto"/>
                <w:sz w:val="24"/>
                <w:szCs w:val="24"/>
                <w:highlight w:val="none"/>
              </w:rPr>
              <w:t>二、执行标准：</w:t>
            </w:r>
          </w:p>
          <w:p w14:paraId="1FBD447C">
            <w:pPr>
              <w:spacing w:line="240" w:lineRule="atLeast"/>
              <w:rPr>
                <w:rFonts w:ascii="仿宋" w:eastAsia="仿宋"/>
                <w:color w:val="auto"/>
                <w:sz w:val="24"/>
                <w:szCs w:val="24"/>
                <w:highlight w:val="none"/>
              </w:rPr>
            </w:pPr>
          </w:p>
        </w:tc>
      </w:tr>
      <w:tr w14:paraId="1817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8"/>
          </w:tcPr>
          <w:p w14:paraId="5FFBB949">
            <w:pPr>
              <w:spacing w:line="240" w:lineRule="atLeast"/>
              <w:rPr>
                <w:rFonts w:ascii="仿宋" w:eastAsia="仿宋"/>
                <w:color w:val="auto"/>
                <w:sz w:val="24"/>
                <w:szCs w:val="24"/>
                <w:highlight w:val="none"/>
              </w:rPr>
            </w:pPr>
            <w:r>
              <w:rPr>
                <w:rFonts w:hint="eastAsia" w:ascii="仿宋" w:eastAsia="仿宋"/>
                <w:color w:val="auto"/>
                <w:sz w:val="24"/>
                <w:szCs w:val="24"/>
                <w:highlight w:val="none"/>
              </w:rPr>
              <w:t>三、验收标准、方法：</w:t>
            </w:r>
          </w:p>
          <w:p w14:paraId="378C6A9C">
            <w:pPr>
              <w:spacing w:line="240" w:lineRule="atLeast"/>
              <w:rPr>
                <w:rFonts w:ascii="仿宋" w:eastAsia="仿宋"/>
                <w:color w:val="auto"/>
                <w:sz w:val="24"/>
                <w:szCs w:val="24"/>
                <w:highlight w:val="none"/>
              </w:rPr>
            </w:pPr>
            <w:r>
              <w:rPr>
                <w:rFonts w:hint="eastAsia" w:ascii="仿宋" w:eastAsia="仿宋"/>
                <w:color w:val="auto"/>
                <w:sz w:val="24"/>
                <w:szCs w:val="24"/>
                <w:highlight w:val="none"/>
              </w:rPr>
              <w:t>如有异议，请于   日内提出。</w:t>
            </w:r>
          </w:p>
        </w:tc>
      </w:tr>
      <w:tr w14:paraId="74BA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14:paraId="65AE9A46">
            <w:pPr>
              <w:spacing w:line="240" w:lineRule="atLeast"/>
              <w:rPr>
                <w:rFonts w:ascii="仿宋" w:eastAsia="仿宋"/>
                <w:color w:val="auto"/>
                <w:sz w:val="24"/>
                <w:szCs w:val="24"/>
                <w:highlight w:val="none"/>
              </w:rPr>
            </w:pPr>
            <w:r>
              <w:rPr>
                <w:rFonts w:hint="eastAsia" w:ascii="仿宋" w:eastAsia="仿宋"/>
                <w:color w:val="auto"/>
                <w:sz w:val="24"/>
                <w:szCs w:val="24"/>
                <w:highlight w:val="none"/>
              </w:rPr>
              <w:t>四、付款方式：</w:t>
            </w:r>
          </w:p>
          <w:p w14:paraId="65B9708A">
            <w:pPr>
              <w:pStyle w:val="33"/>
              <w:spacing w:line="240" w:lineRule="atLeast"/>
              <w:rPr>
                <w:rFonts w:ascii="仿宋" w:eastAsia="仿宋"/>
                <w:color w:val="auto"/>
                <w:sz w:val="24"/>
                <w:szCs w:val="24"/>
                <w:highlight w:val="none"/>
              </w:rPr>
            </w:pPr>
          </w:p>
        </w:tc>
      </w:tr>
      <w:tr w14:paraId="22A1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14:paraId="05B7BF70">
            <w:pPr>
              <w:spacing w:line="240" w:lineRule="atLeast"/>
              <w:rPr>
                <w:rFonts w:ascii="仿宋" w:eastAsia="仿宋"/>
                <w:color w:val="auto"/>
                <w:sz w:val="24"/>
                <w:szCs w:val="24"/>
                <w:highlight w:val="none"/>
              </w:rPr>
            </w:pPr>
            <w:r>
              <w:rPr>
                <w:rFonts w:hint="eastAsia" w:ascii="仿宋" w:eastAsia="仿宋"/>
                <w:color w:val="auto"/>
                <w:sz w:val="24"/>
                <w:szCs w:val="24"/>
                <w:highlight w:val="none"/>
              </w:rPr>
              <w:t>五、违约责任：</w:t>
            </w:r>
          </w:p>
          <w:p w14:paraId="0E4A3B21">
            <w:pPr>
              <w:spacing w:line="240" w:lineRule="atLeast"/>
              <w:rPr>
                <w:rFonts w:ascii="仿宋" w:eastAsia="仿宋"/>
                <w:color w:val="auto"/>
                <w:sz w:val="24"/>
                <w:szCs w:val="24"/>
                <w:highlight w:val="none"/>
              </w:rPr>
            </w:pPr>
          </w:p>
        </w:tc>
      </w:tr>
      <w:tr w14:paraId="7847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8"/>
          </w:tcPr>
          <w:p w14:paraId="4780284A">
            <w:pPr>
              <w:spacing w:line="240" w:lineRule="atLeast"/>
              <w:rPr>
                <w:rFonts w:ascii="仿宋" w:eastAsia="仿宋"/>
                <w:color w:val="auto"/>
                <w:sz w:val="24"/>
                <w:szCs w:val="24"/>
                <w:highlight w:val="none"/>
              </w:rPr>
            </w:pPr>
            <w:r>
              <w:rPr>
                <w:rFonts w:hint="eastAsia" w:ascii="仿宋" w:eastAsia="仿宋"/>
                <w:color w:val="auto"/>
                <w:sz w:val="24"/>
                <w:szCs w:val="24"/>
                <w:highlight w:val="none"/>
              </w:rPr>
              <w:t>六、其他约定事项：</w:t>
            </w:r>
          </w:p>
          <w:p w14:paraId="729E99F6">
            <w:pPr>
              <w:spacing w:line="240" w:lineRule="atLeast"/>
              <w:rPr>
                <w:rFonts w:ascii="仿宋" w:eastAsia="仿宋"/>
                <w:color w:val="auto"/>
                <w:sz w:val="24"/>
                <w:szCs w:val="24"/>
                <w:highlight w:val="none"/>
              </w:rPr>
            </w:pPr>
            <w:r>
              <w:rPr>
                <w:rFonts w:hint="eastAsia" w:ascii="仿宋" w:eastAsia="仿宋"/>
                <w:color w:val="auto"/>
                <w:sz w:val="24"/>
                <w:szCs w:val="24"/>
                <w:highlight w:val="none"/>
              </w:rPr>
              <w:t>1.</w:t>
            </w:r>
            <w:r>
              <w:rPr>
                <w:rFonts w:hint="eastAsia" w:ascii="仿宋" w:eastAsia="仿宋"/>
                <w:color w:val="auto"/>
                <w:sz w:val="24"/>
                <w:szCs w:val="24"/>
                <w:highlight w:val="none"/>
                <w:lang w:eastAsia="zh-CN"/>
              </w:rPr>
              <w:t>采购文件</w:t>
            </w:r>
            <w:r>
              <w:rPr>
                <w:rFonts w:hint="eastAsia" w:ascii="仿宋" w:eastAsia="仿宋"/>
                <w:color w:val="auto"/>
                <w:sz w:val="24"/>
                <w:szCs w:val="24"/>
                <w:highlight w:val="none"/>
              </w:rPr>
              <w:t>及其补遗文件、投标文件和承诺是本合同不可分割的部分。</w:t>
            </w:r>
          </w:p>
          <w:p w14:paraId="324DDEB7">
            <w:pPr>
              <w:spacing w:line="240" w:lineRule="atLeast"/>
              <w:rPr>
                <w:rFonts w:ascii="仿宋" w:eastAsia="仿宋"/>
                <w:color w:val="auto"/>
                <w:sz w:val="24"/>
                <w:szCs w:val="24"/>
                <w:highlight w:val="none"/>
              </w:rPr>
            </w:pPr>
            <w:r>
              <w:rPr>
                <w:rFonts w:hint="eastAsia" w:ascii="仿宋" w:eastAsia="仿宋"/>
                <w:color w:val="auto"/>
                <w:sz w:val="24"/>
                <w:szCs w:val="24"/>
                <w:highlight w:val="none"/>
              </w:rPr>
              <w:t>2.本合同如发生争议由双方协商解决，协商不成向需方所在人民法院提请诉讼。</w:t>
            </w:r>
          </w:p>
          <w:p w14:paraId="0BD936E0">
            <w:pPr>
              <w:spacing w:line="240" w:lineRule="atLeast"/>
              <w:rPr>
                <w:rFonts w:ascii="仿宋" w:eastAsia="仿宋"/>
                <w:color w:val="auto"/>
                <w:sz w:val="24"/>
                <w:szCs w:val="24"/>
                <w:highlight w:val="none"/>
              </w:rPr>
            </w:pPr>
            <w:r>
              <w:rPr>
                <w:rFonts w:hint="eastAsia" w:ascii="仿宋" w:eastAsia="仿宋"/>
                <w:color w:val="auto"/>
                <w:sz w:val="24"/>
                <w:szCs w:val="24"/>
                <w:highlight w:val="none"/>
              </w:rPr>
              <w:t>3.本合同一式__份，需方__份，供方__份，具备同等法律效力。</w:t>
            </w:r>
          </w:p>
          <w:p w14:paraId="20732516">
            <w:pPr>
              <w:spacing w:line="240" w:lineRule="atLeast"/>
              <w:rPr>
                <w:rFonts w:ascii="仿宋" w:eastAsia="仿宋"/>
                <w:color w:val="auto"/>
                <w:sz w:val="24"/>
                <w:szCs w:val="24"/>
                <w:highlight w:val="none"/>
              </w:rPr>
            </w:pPr>
            <w:r>
              <w:rPr>
                <w:rFonts w:hint="eastAsia" w:ascii="仿宋" w:eastAsia="仿宋"/>
                <w:color w:val="auto"/>
                <w:sz w:val="24"/>
                <w:szCs w:val="24"/>
                <w:highlight w:val="none"/>
              </w:rPr>
              <w:t>4.其他：</w:t>
            </w:r>
          </w:p>
        </w:tc>
      </w:tr>
      <w:tr w14:paraId="70E7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tcPr>
          <w:p w14:paraId="3E399583">
            <w:pPr>
              <w:spacing w:line="240" w:lineRule="atLeast"/>
              <w:rPr>
                <w:rFonts w:ascii="仿宋" w:eastAsia="仿宋"/>
                <w:color w:val="auto"/>
                <w:sz w:val="24"/>
                <w:szCs w:val="24"/>
                <w:highlight w:val="none"/>
              </w:rPr>
            </w:pPr>
            <w:r>
              <w:rPr>
                <w:rFonts w:hint="eastAsia" w:ascii="仿宋" w:eastAsia="仿宋"/>
                <w:color w:val="auto"/>
                <w:sz w:val="24"/>
                <w:szCs w:val="24"/>
                <w:highlight w:val="none"/>
              </w:rPr>
              <w:t>需方：</w:t>
            </w:r>
          </w:p>
          <w:p w14:paraId="53A2D638">
            <w:pPr>
              <w:spacing w:line="240" w:lineRule="atLeast"/>
              <w:rPr>
                <w:rFonts w:ascii="仿宋" w:eastAsia="仿宋"/>
                <w:color w:val="auto"/>
                <w:sz w:val="24"/>
                <w:szCs w:val="24"/>
                <w:highlight w:val="none"/>
              </w:rPr>
            </w:pPr>
            <w:r>
              <w:rPr>
                <w:rFonts w:hint="eastAsia" w:ascii="仿宋" w:eastAsia="仿宋"/>
                <w:color w:val="auto"/>
                <w:sz w:val="24"/>
                <w:szCs w:val="24"/>
                <w:highlight w:val="none"/>
              </w:rPr>
              <w:t>地址：</w:t>
            </w:r>
          </w:p>
          <w:p w14:paraId="57772AC5">
            <w:pPr>
              <w:spacing w:line="240" w:lineRule="atLeast"/>
              <w:rPr>
                <w:rFonts w:ascii="仿宋" w:eastAsia="仿宋"/>
                <w:color w:val="auto"/>
                <w:sz w:val="24"/>
                <w:szCs w:val="24"/>
                <w:highlight w:val="none"/>
              </w:rPr>
            </w:pPr>
            <w:r>
              <w:rPr>
                <w:rFonts w:hint="eastAsia" w:ascii="仿宋" w:eastAsia="仿宋"/>
                <w:color w:val="auto"/>
                <w:sz w:val="24"/>
                <w:szCs w:val="24"/>
                <w:highlight w:val="none"/>
              </w:rPr>
              <w:t>联系电话：</w:t>
            </w:r>
          </w:p>
          <w:p w14:paraId="6AEF3610">
            <w:pPr>
              <w:spacing w:line="240" w:lineRule="atLeast"/>
              <w:rPr>
                <w:rFonts w:ascii="仿宋" w:eastAsia="仿宋"/>
                <w:color w:val="auto"/>
                <w:sz w:val="24"/>
                <w:szCs w:val="24"/>
                <w:highlight w:val="none"/>
              </w:rPr>
            </w:pPr>
            <w:r>
              <w:rPr>
                <w:rFonts w:hint="eastAsia" w:ascii="仿宋" w:eastAsia="仿宋"/>
                <w:color w:val="auto"/>
                <w:sz w:val="24"/>
                <w:szCs w:val="24"/>
                <w:highlight w:val="none"/>
              </w:rPr>
              <w:t>授权代表：</w:t>
            </w:r>
          </w:p>
        </w:tc>
        <w:tc>
          <w:tcPr>
            <w:tcW w:w="5125" w:type="dxa"/>
            <w:gridSpan w:val="5"/>
          </w:tcPr>
          <w:p w14:paraId="24C39EA9">
            <w:pPr>
              <w:spacing w:line="240" w:lineRule="atLeast"/>
              <w:rPr>
                <w:rFonts w:ascii="仿宋" w:eastAsia="仿宋"/>
                <w:color w:val="auto"/>
                <w:sz w:val="24"/>
                <w:szCs w:val="24"/>
                <w:highlight w:val="none"/>
              </w:rPr>
            </w:pPr>
            <w:r>
              <w:rPr>
                <w:rFonts w:hint="eastAsia" w:ascii="仿宋" w:eastAsia="仿宋"/>
                <w:color w:val="auto"/>
                <w:sz w:val="24"/>
                <w:szCs w:val="24"/>
                <w:highlight w:val="none"/>
              </w:rPr>
              <w:t>供方：</w:t>
            </w:r>
          </w:p>
          <w:p w14:paraId="5E7F21A5">
            <w:pPr>
              <w:spacing w:line="240" w:lineRule="atLeast"/>
              <w:rPr>
                <w:rFonts w:ascii="仿宋" w:eastAsia="仿宋"/>
                <w:color w:val="auto"/>
                <w:sz w:val="24"/>
                <w:szCs w:val="24"/>
                <w:highlight w:val="none"/>
              </w:rPr>
            </w:pPr>
            <w:r>
              <w:rPr>
                <w:rFonts w:hint="eastAsia" w:ascii="仿宋" w:eastAsia="仿宋"/>
                <w:color w:val="auto"/>
                <w:sz w:val="24"/>
                <w:szCs w:val="24"/>
                <w:highlight w:val="none"/>
              </w:rPr>
              <w:t>地址：</w:t>
            </w:r>
          </w:p>
          <w:p w14:paraId="4F56B3B0">
            <w:pPr>
              <w:spacing w:line="240" w:lineRule="atLeast"/>
              <w:rPr>
                <w:rFonts w:ascii="仿宋" w:eastAsia="仿宋"/>
                <w:color w:val="auto"/>
                <w:sz w:val="24"/>
                <w:szCs w:val="24"/>
                <w:highlight w:val="none"/>
              </w:rPr>
            </w:pPr>
            <w:r>
              <w:rPr>
                <w:rFonts w:hint="eastAsia" w:ascii="仿宋" w:eastAsia="仿宋"/>
                <w:color w:val="auto"/>
                <w:sz w:val="24"/>
                <w:szCs w:val="24"/>
                <w:highlight w:val="none"/>
              </w:rPr>
              <w:t>电话：</w:t>
            </w:r>
          </w:p>
          <w:p w14:paraId="4C619191">
            <w:pPr>
              <w:spacing w:line="240" w:lineRule="atLeast"/>
              <w:rPr>
                <w:rFonts w:ascii="仿宋" w:eastAsia="仿宋"/>
                <w:color w:val="auto"/>
                <w:sz w:val="24"/>
                <w:szCs w:val="24"/>
                <w:highlight w:val="none"/>
              </w:rPr>
            </w:pPr>
            <w:r>
              <w:rPr>
                <w:rFonts w:hint="eastAsia" w:ascii="仿宋" w:eastAsia="仿宋"/>
                <w:color w:val="auto"/>
                <w:sz w:val="24"/>
                <w:szCs w:val="24"/>
                <w:highlight w:val="none"/>
              </w:rPr>
              <w:t>传真：</w:t>
            </w:r>
          </w:p>
          <w:p w14:paraId="1EA98913">
            <w:pPr>
              <w:spacing w:line="240" w:lineRule="atLeast"/>
              <w:rPr>
                <w:rFonts w:ascii="仿宋" w:eastAsia="仿宋"/>
                <w:color w:val="auto"/>
                <w:sz w:val="24"/>
                <w:szCs w:val="24"/>
                <w:highlight w:val="none"/>
              </w:rPr>
            </w:pPr>
            <w:r>
              <w:rPr>
                <w:rFonts w:hint="eastAsia" w:ascii="仿宋" w:eastAsia="仿宋"/>
                <w:color w:val="auto"/>
                <w:sz w:val="24"/>
                <w:szCs w:val="24"/>
                <w:highlight w:val="none"/>
              </w:rPr>
              <w:t>开户银行：</w:t>
            </w:r>
          </w:p>
          <w:p w14:paraId="71E95D26">
            <w:pPr>
              <w:spacing w:line="240" w:lineRule="atLeast"/>
              <w:rPr>
                <w:rFonts w:ascii="仿宋" w:eastAsia="仿宋"/>
                <w:color w:val="auto"/>
                <w:sz w:val="24"/>
                <w:szCs w:val="24"/>
                <w:highlight w:val="none"/>
              </w:rPr>
            </w:pPr>
            <w:r>
              <w:rPr>
                <w:rFonts w:hint="eastAsia" w:ascii="仿宋" w:eastAsia="仿宋"/>
                <w:color w:val="auto"/>
                <w:sz w:val="24"/>
                <w:szCs w:val="24"/>
                <w:highlight w:val="none"/>
              </w:rPr>
              <w:t>账号：</w:t>
            </w:r>
          </w:p>
          <w:p w14:paraId="58DB5D48">
            <w:pPr>
              <w:spacing w:line="240" w:lineRule="atLeast"/>
              <w:rPr>
                <w:rFonts w:ascii="仿宋" w:eastAsia="仿宋"/>
                <w:color w:val="auto"/>
                <w:sz w:val="24"/>
                <w:szCs w:val="24"/>
                <w:highlight w:val="none"/>
              </w:rPr>
            </w:pPr>
            <w:r>
              <w:rPr>
                <w:rFonts w:hint="eastAsia" w:ascii="仿宋" w:eastAsia="仿宋"/>
                <w:color w:val="auto"/>
                <w:sz w:val="24"/>
                <w:szCs w:val="24"/>
                <w:highlight w:val="none"/>
              </w:rPr>
              <w:t>授权代表：</w:t>
            </w:r>
          </w:p>
          <w:p w14:paraId="55E1140A">
            <w:pPr>
              <w:widowControl/>
              <w:spacing w:line="240" w:lineRule="atLeast"/>
              <w:jc w:val="left"/>
              <w:rPr>
                <w:rFonts w:ascii="仿宋" w:eastAsia="仿宋"/>
                <w:color w:val="auto"/>
                <w:sz w:val="24"/>
                <w:szCs w:val="24"/>
                <w:highlight w:val="none"/>
              </w:rPr>
            </w:pPr>
            <w:r>
              <w:rPr>
                <w:rFonts w:hint="eastAsia" w:ascii="仿宋" w:eastAsia="仿宋"/>
                <w:color w:val="auto"/>
                <w:sz w:val="24"/>
                <w:szCs w:val="24"/>
                <w:highlight w:val="none"/>
              </w:rPr>
              <w:t>（本栏请用计算机打印以便于准确付款）</w:t>
            </w:r>
          </w:p>
        </w:tc>
      </w:tr>
      <w:tr w14:paraId="19F8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8"/>
          </w:tcPr>
          <w:p w14:paraId="6CC472F6">
            <w:pPr>
              <w:spacing w:line="240" w:lineRule="atLeast"/>
              <w:rPr>
                <w:rFonts w:ascii="仿宋" w:eastAsia="仿宋"/>
                <w:color w:val="auto"/>
                <w:sz w:val="24"/>
                <w:szCs w:val="24"/>
                <w:highlight w:val="none"/>
              </w:rPr>
            </w:pPr>
            <w:r>
              <w:rPr>
                <w:rFonts w:hint="eastAsia" w:ascii="仿宋" w:eastAsia="仿宋"/>
                <w:color w:val="auto"/>
                <w:sz w:val="24"/>
                <w:szCs w:val="24"/>
                <w:highlight w:val="none"/>
              </w:rPr>
              <w:t>备注：</w:t>
            </w:r>
          </w:p>
          <w:p w14:paraId="1BF75A92">
            <w:pPr>
              <w:spacing w:line="240" w:lineRule="atLeast"/>
              <w:rPr>
                <w:rFonts w:ascii="仿宋" w:eastAsia="仿宋"/>
                <w:color w:val="auto"/>
                <w:sz w:val="24"/>
                <w:szCs w:val="24"/>
                <w:highlight w:val="none"/>
              </w:rPr>
            </w:pPr>
          </w:p>
          <w:p w14:paraId="3D88E805">
            <w:pPr>
              <w:spacing w:line="240" w:lineRule="atLeast"/>
              <w:rPr>
                <w:rFonts w:ascii="仿宋" w:eastAsia="仿宋"/>
                <w:color w:val="auto"/>
                <w:sz w:val="24"/>
                <w:szCs w:val="24"/>
                <w:highlight w:val="none"/>
              </w:rPr>
            </w:pPr>
          </w:p>
        </w:tc>
      </w:tr>
    </w:tbl>
    <w:p w14:paraId="3AF4C2DF">
      <w:pPr>
        <w:spacing w:line="500" w:lineRule="exact"/>
        <w:ind w:firstLine="480" w:firstLineChars="200"/>
        <w:rPr>
          <w:rFonts w:ascii="方正仿宋_GBK" w:hAnsi="方正仿宋_GBK" w:eastAsia="仿宋"/>
          <w:color w:val="auto"/>
          <w:highlight w:val="none"/>
        </w:rPr>
        <w:sectPr>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80" w:charSpace="0"/>
        </w:sectPr>
      </w:pPr>
      <w:r>
        <w:rPr>
          <w:rFonts w:hint="eastAsia" w:ascii="仿宋" w:eastAsia="仿宋" w:cs="仿宋"/>
          <w:color w:val="auto"/>
          <w:sz w:val="24"/>
          <w:highlight w:val="none"/>
        </w:rPr>
        <w:t>签约时间：</w:t>
      </w:r>
      <w:r>
        <w:rPr>
          <w:rFonts w:hint="eastAsia" w:ascii="仿宋" w:eastAsia="仿宋" w:cs="仿宋"/>
          <w:color w:val="auto"/>
          <w:sz w:val="24"/>
          <w:highlight w:val="none"/>
          <w:lang w:val="en-US" w:eastAsia="zh-CN"/>
        </w:rPr>
        <w:t xml:space="preserve">  </w:t>
      </w:r>
      <w:r>
        <w:rPr>
          <w:rFonts w:hint="eastAsia" w:ascii="仿宋" w:eastAsia="仿宋" w:cs="仿宋"/>
          <w:color w:val="auto"/>
          <w:sz w:val="24"/>
          <w:highlight w:val="none"/>
        </w:rPr>
        <w:t>年</w:t>
      </w:r>
      <w:r>
        <w:rPr>
          <w:rFonts w:hint="eastAsia" w:ascii="仿宋" w:eastAsia="仿宋" w:cs="仿宋"/>
          <w:color w:val="auto"/>
          <w:sz w:val="24"/>
          <w:highlight w:val="none"/>
          <w:lang w:val="en-US" w:eastAsia="zh-CN"/>
        </w:rPr>
        <w:t xml:space="preserve">  </w:t>
      </w:r>
      <w:r>
        <w:rPr>
          <w:rFonts w:hint="eastAsia" w:ascii="仿宋" w:eastAsia="仿宋" w:cs="仿宋"/>
          <w:color w:val="auto"/>
          <w:sz w:val="24"/>
          <w:highlight w:val="none"/>
        </w:rPr>
        <w:t>月</w:t>
      </w:r>
      <w:r>
        <w:rPr>
          <w:rFonts w:hint="eastAsia" w:ascii="仿宋" w:eastAsia="仿宋" w:cs="仿宋"/>
          <w:color w:val="auto"/>
          <w:sz w:val="24"/>
          <w:highlight w:val="none"/>
          <w:lang w:val="en-US" w:eastAsia="zh-CN"/>
        </w:rPr>
        <w:t xml:space="preserve">  </w:t>
      </w:r>
      <w:r>
        <w:rPr>
          <w:rFonts w:hint="eastAsia" w:ascii="仿宋" w:eastAsia="仿宋" w:cs="仿宋"/>
          <w:color w:val="auto"/>
          <w:sz w:val="24"/>
          <w:highlight w:val="none"/>
        </w:rPr>
        <w:t>日        签约地点：</w:t>
      </w:r>
    </w:p>
    <w:p w14:paraId="54E70782">
      <w:pPr>
        <w:pStyle w:val="4"/>
        <w:spacing w:before="0" w:after="0" w:line="360" w:lineRule="auto"/>
        <w:jc w:val="center"/>
        <w:rPr>
          <w:rFonts w:ascii="仿宋" w:eastAsia="仿宋"/>
          <w:bCs/>
          <w:color w:val="auto"/>
          <w:sz w:val="36"/>
          <w:szCs w:val="30"/>
          <w:highlight w:val="none"/>
          <w:shd w:val="clear" w:color="auto" w:fill="auto"/>
        </w:rPr>
      </w:pPr>
      <w:bookmarkStart w:id="246" w:name="_Toc29577"/>
      <w:bookmarkStart w:id="247" w:name="_Toc1721"/>
      <w:bookmarkStart w:id="248" w:name="_Toc30298"/>
      <w:bookmarkStart w:id="249" w:name="_Toc9845"/>
      <w:bookmarkStart w:id="250" w:name="_Toc31705"/>
      <w:r>
        <w:rPr>
          <w:rFonts w:hint="eastAsia" w:ascii="仿宋" w:eastAsia="仿宋"/>
          <w:bCs/>
          <w:color w:val="auto"/>
          <w:sz w:val="36"/>
          <w:szCs w:val="30"/>
          <w:highlight w:val="none"/>
          <w:shd w:val="clear" w:color="auto" w:fill="auto"/>
        </w:rPr>
        <w:t>第七篇响应文件编制要求</w:t>
      </w:r>
      <w:bookmarkEnd w:id="243"/>
      <w:bookmarkEnd w:id="246"/>
      <w:bookmarkEnd w:id="247"/>
      <w:bookmarkEnd w:id="248"/>
      <w:bookmarkEnd w:id="249"/>
      <w:bookmarkEnd w:id="250"/>
    </w:p>
    <w:p w14:paraId="7E499093">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一、经济部分</w:t>
      </w:r>
    </w:p>
    <w:p w14:paraId="72A30D67">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报价函</w:t>
      </w:r>
    </w:p>
    <w:p w14:paraId="2A49B04E">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（二）分项报价明细表</w:t>
      </w:r>
    </w:p>
    <w:p w14:paraId="4ADF52EE">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二、技术部分</w:t>
      </w:r>
    </w:p>
    <w:p w14:paraId="53D7FB3C">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（一）技术响应偏离表</w:t>
      </w:r>
    </w:p>
    <w:p w14:paraId="11B0DCF5">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三、商务部分</w:t>
      </w:r>
    </w:p>
    <w:p w14:paraId="21E33555">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（一）商务响应偏离表</w:t>
      </w:r>
    </w:p>
    <w:p w14:paraId="6CDB66F2">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四、资格条件及其他</w:t>
      </w:r>
    </w:p>
    <w:p w14:paraId="7C85133C">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（一）法人营业执照（副本）或事业单位法人证书（副本）或个体工商户营业执照或有效的自然人身份证明或社会团体法人登记证书复印件</w:t>
      </w:r>
    </w:p>
    <w:p w14:paraId="37DE4F91">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（二）法定代表人身份证明书（格式）</w:t>
      </w:r>
    </w:p>
    <w:p w14:paraId="0D1E69D5">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（三）法定代表人授权委托书（格式）</w:t>
      </w:r>
    </w:p>
    <w:p w14:paraId="758826BA">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（四）基本资格条件承诺函（格式）</w:t>
      </w:r>
    </w:p>
    <w:p w14:paraId="2CD60ED1">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（五）特定资格条件证明文件</w:t>
      </w:r>
    </w:p>
    <w:p w14:paraId="334F544F">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五、其他应提供的资料</w:t>
      </w:r>
    </w:p>
    <w:p w14:paraId="4DC4F7E6">
      <w:pPr>
        <w:snapToGrid w:val="0"/>
        <w:spacing w:line="400" w:lineRule="exact"/>
        <w:ind w:firstLine="480" w:firstLineChars="200"/>
        <w:rPr>
          <w:rFonts w:ascii="仿宋" w:eastAsia="仿宋"/>
          <w:color w:val="auto"/>
          <w:sz w:val="24"/>
          <w:szCs w:val="24"/>
          <w:highlight w:val="none"/>
          <w:shd w:val="clear" w:color="auto" w:fill="auto"/>
        </w:rPr>
      </w:pPr>
      <w:bookmarkStart w:id="251" w:name="_Toc342913419"/>
      <w:bookmarkStart w:id="252" w:name="_Toc313008356"/>
      <w:bookmarkStart w:id="253" w:name="_Toc313888360"/>
      <w:bookmarkStart w:id="254" w:name="_Toc283382454"/>
      <w:bookmarkStart w:id="255" w:name="_Toc12789073"/>
      <w:r>
        <w:rPr>
          <w:rFonts w:hint="eastAsia" w:ascii="仿宋" w:eastAsia="仿宋"/>
          <w:color w:val="auto"/>
          <w:sz w:val="24"/>
          <w:szCs w:val="24"/>
          <w:highlight w:val="none"/>
          <w:shd w:val="clear" w:color="auto" w:fill="auto"/>
        </w:rPr>
        <w:t>其他与项目有关的资料（自附）</w:t>
      </w:r>
    </w:p>
    <w:p w14:paraId="7D073B8C">
      <w:pPr>
        <w:snapToGrid w:val="0"/>
        <w:spacing w:line="360" w:lineRule="auto"/>
        <w:rPr>
          <w:rFonts w:ascii="仿宋" w:eastAsia="仿宋"/>
          <w:color w:val="auto"/>
          <w:sz w:val="24"/>
          <w:szCs w:val="24"/>
          <w:highlight w:val="none"/>
          <w:bdr w:val="single" w:color="auto" w:sz="4" w:space="0"/>
          <w:shd w:val="clear" w:color="auto" w:fill="auto"/>
        </w:rPr>
        <w:sectPr>
          <w:headerReference r:id="rId10" w:type="default"/>
          <w:footerReference r:id="rId11"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4"/>
        </w:sectPr>
      </w:pPr>
    </w:p>
    <w:p w14:paraId="02A47797">
      <w:pPr>
        <w:pStyle w:val="5"/>
        <w:spacing w:before="0" w:after="0" w:line="360" w:lineRule="auto"/>
        <w:rPr>
          <w:rFonts w:ascii="仿宋" w:eastAsia="仿宋"/>
          <w:color w:val="auto"/>
          <w:sz w:val="24"/>
          <w:szCs w:val="24"/>
          <w:highlight w:val="none"/>
          <w:shd w:val="clear" w:color="auto" w:fill="auto"/>
        </w:rPr>
      </w:pPr>
      <w:bookmarkStart w:id="256" w:name="_Toc31924"/>
      <w:bookmarkStart w:id="257" w:name="_Toc11098"/>
      <w:bookmarkStart w:id="258" w:name="_Toc27234"/>
      <w:bookmarkStart w:id="259" w:name="_Toc25359"/>
      <w:bookmarkStart w:id="260" w:name="_Toc17977"/>
      <w:bookmarkStart w:id="261" w:name="_Toc2724"/>
      <w:r>
        <w:rPr>
          <w:rFonts w:hint="eastAsia" w:ascii="仿宋" w:eastAsia="仿宋"/>
          <w:color w:val="auto"/>
          <w:sz w:val="24"/>
          <w:szCs w:val="24"/>
          <w:highlight w:val="none"/>
          <w:shd w:val="clear" w:color="auto" w:fill="auto"/>
        </w:rPr>
        <w:t>一、经济部分</w:t>
      </w:r>
      <w:bookmarkEnd w:id="251"/>
      <w:bookmarkEnd w:id="252"/>
      <w:bookmarkEnd w:id="253"/>
      <w:bookmarkEnd w:id="256"/>
      <w:bookmarkEnd w:id="257"/>
      <w:bookmarkEnd w:id="258"/>
      <w:bookmarkEnd w:id="259"/>
      <w:bookmarkEnd w:id="260"/>
      <w:bookmarkEnd w:id="261"/>
    </w:p>
    <w:bookmarkEnd w:id="254"/>
    <w:bookmarkEnd w:id="255"/>
    <w:p w14:paraId="3B652FB3">
      <w:pPr>
        <w:tabs>
          <w:tab w:val="left" w:pos="6300"/>
        </w:tabs>
        <w:snapToGrid w:val="0"/>
        <w:spacing w:line="312" w:lineRule="auto"/>
        <w:jc w:val="left"/>
        <w:outlineLvl w:val="0"/>
        <w:rPr>
          <w:rFonts w:ascii="仿宋" w:eastAsia="仿宋"/>
          <w:b/>
          <w:color w:val="auto"/>
          <w:sz w:val="24"/>
          <w:szCs w:val="24"/>
          <w:highlight w:val="none"/>
          <w:shd w:val="clear" w:color="auto" w:fill="auto"/>
        </w:rPr>
      </w:pPr>
      <w:r>
        <w:rPr>
          <w:rFonts w:hint="eastAsia" w:ascii="仿宋" w:eastAsia="仿宋"/>
          <w:b/>
          <w:color w:val="auto"/>
          <w:sz w:val="24"/>
          <w:szCs w:val="24"/>
          <w:highlight w:val="none"/>
          <w:shd w:val="clear" w:color="auto" w:fill="auto"/>
        </w:rPr>
        <w:t>（一）</w:t>
      </w:r>
      <w:r>
        <w:rPr>
          <w:rFonts w:hint="eastAsia" w:ascii="仿宋" w:eastAsia="仿宋"/>
          <w:b/>
          <w:color w:val="auto"/>
          <w:sz w:val="24"/>
          <w:szCs w:val="24"/>
          <w:highlight w:val="none"/>
          <w:shd w:val="clear" w:color="auto" w:fill="auto"/>
          <w:lang w:eastAsia="zh-CN"/>
        </w:rPr>
        <w:t>采购</w:t>
      </w:r>
      <w:r>
        <w:rPr>
          <w:rFonts w:hint="eastAsia" w:ascii="仿宋" w:eastAsia="仿宋"/>
          <w:b/>
          <w:color w:val="auto"/>
          <w:sz w:val="24"/>
          <w:szCs w:val="24"/>
          <w:highlight w:val="none"/>
          <w:shd w:val="clear" w:color="auto" w:fill="auto"/>
        </w:rPr>
        <w:t>报价函</w:t>
      </w:r>
    </w:p>
    <w:p w14:paraId="5CB745C7">
      <w:pPr>
        <w:tabs>
          <w:tab w:val="left" w:pos="6300"/>
        </w:tabs>
        <w:snapToGrid w:val="0"/>
        <w:spacing w:line="312" w:lineRule="auto"/>
        <w:jc w:val="center"/>
        <w:outlineLvl w:val="0"/>
        <w:rPr>
          <w:rFonts w:ascii="仿宋" w:eastAsia="仿宋"/>
          <w:bCs/>
          <w:color w:val="auto"/>
          <w:sz w:val="24"/>
          <w:szCs w:val="24"/>
          <w:highlight w:val="none"/>
          <w:shd w:val="clear" w:color="auto" w:fill="auto"/>
        </w:rPr>
      </w:pPr>
      <w:r>
        <w:rPr>
          <w:rFonts w:hint="eastAsia" w:ascii="仿宋" w:eastAsia="仿宋"/>
          <w:bCs/>
          <w:color w:val="auto"/>
          <w:sz w:val="24"/>
          <w:szCs w:val="24"/>
          <w:highlight w:val="none"/>
          <w:shd w:val="clear" w:color="auto" w:fill="auto"/>
          <w:lang w:eastAsia="zh-CN"/>
        </w:rPr>
        <w:t>采购</w:t>
      </w:r>
      <w:r>
        <w:rPr>
          <w:rFonts w:hint="eastAsia" w:ascii="仿宋" w:eastAsia="仿宋"/>
          <w:bCs/>
          <w:color w:val="auto"/>
          <w:sz w:val="24"/>
          <w:szCs w:val="24"/>
          <w:highlight w:val="none"/>
          <w:shd w:val="clear" w:color="auto" w:fill="auto"/>
        </w:rPr>
        <w:t>报价函</w:t>
      </w:r>
    </w:p>
    <w:p w14:paraId="77F02D20">
      <w:pPr>
        <w:tabs>
          <w:tab w:val="left" w:pos="6300"/>
        </w:tabs>
        <w:snapToGrid w:val="0"/>
        <w:spacing w:line="312" w:lineRule="auto"/>
        <w:rPr>
          <w:rFonts w:ascii="仿宋" w:eastAsia="仿宋"/>
          <w:color w:val="auto"/>
          <w:sz w:val="24"/>
          <w:szCs w:val="24"/>
          <w:highlight w:val="none"/>
          <w:shd w:val="clear" w:color="auto" w:fill="auto"/>
        </w:rPr>
      </w:pPr>
      <w:r>
        <w:rPr>
          <w:rFonts w:hint="eastAsia" w:ascii="仿宋" w:eastAsia="仿宋"/>
          <w:color w:val="auto"/>
          <w:sz w:val="24"/>
          <w:szCs w:val="24"/>
          <w:highlight w:val="none"/>
          <w:u w:val="single"/>
          <w:shd w:val="clear" w:color="auto" w:fill="auto"/>
        </w:rPr>
        <w:t>（采购代理机构名称）</w:t>
      </w:r>
      <w:r>
        <w:rPr>
          <w:rFonts w:hint="eastAsia" w:ascii="仿宋" w:eastAsia="仿宋"/>
          <w:color w:val="auto"/>
          <w:sz w:val="24"/>
          <w:szCs w:val="24"/>
          <w:highlight w:val="none"/>
          <w:shd w:val="clear" w:color="auto" w:fill="auto"/>
        </w:rPr>
        <w:t>：</w:t>
      </w:r>
    </w:p>
    <w:p w14:paraId="364C3C35">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我方收到____________________________（项目名称）的</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，经详细研究，决定参加该项目的</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w:t>
      </w:r>
    </w:p>
    <w:p w14:paraId="109FE877">
      <w:pPr>
        <w:tabs>
          <w:tab w:val="left" w:pos="6300"/>
        </w:tabs>
        <w:snapToGrid w:val="0"/>
        <w:spacing w:line="312"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1.愿意按照</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中的一切要求，提供本项目采购内容及相关服务，</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lang w:val="en-US" w:eastAsia="zh-CN"/>
        </w:rPr>
        <w:t>单价合计报</w:t>
      </w:r>
      <w:r>
        <w:rPr>
          <w:rFonts w:hint="eastAsia" w:ascii="仿宋" w:eastAsia="仿宋"/>
          <w:color w:val="auto"/>
          <w:sz w:val="24"/>
          <w:szCs w:val="24"/>
          <w:highlight w:val="none"/>
          <w:shd w:val="clear" w:color="auto" w:fill="auto"/>
        </w:rPr>
        <w:t>价为人民币大写：</w:t>
      </w:r>
      <w:r>
        <w:rPr>
          <w:rFonts w:hint="eastAsia" w:ascii="仿宋" w:eastAsia="仿宋"/>
          <w:color w:val="auto"/>
          <w:sz w:val="24"/>
          <w:szCs w:val="24"/>
          <w:highlight w:val="none"/>
          <w:u w:val="single"/>
          <w:shd w:val="clear" w:color="auto" w:fill="auto"/>
        </w:rPr>
        <w:t xml:space="preserve">      </w:t>
      </w:r>
      <w:r>
        <w:rPr>
          <w:rFonts w:hint="eastAsia" w:ascii="仿宋" w:eastAsia="仿宋"/>
          <w:color w:val="auto"/>
          <w:sz w:val="24"/>
          <w:szCs w:val="24"/>
          <w:highlight w:val="none"/>
          <w:shd w:val="clear" w:color="auto" w:fill="auto"/>
        </w:rPr>
        <w:t>，人民币小写：</w:t>
      </w:r>
      <w:r>
        <w:rPr>
          <w:rFonts w:hint="eastAsia" w:ascii="仿宋" w:eastAsia="仿宋"/>
          <w:color w:val="auto"/>
          <w:sz w:val="24"/>
          <w:szCs w:val="24"/>
          <w:highlight w:val="none"/>
          <w:u w:val="single"/>
          <w:shd w:val="clear" w:color="auto" w:fill="auto"/>
        </w:rPr>
        <w:t xml:space="preserve">        </w:t>
      </w:r>
      <w:r>
        <w:rPr>
          <w:rFonts w:hint="eastAsia" w:ascii="仿宋" w:eastAsia="仿宋"/>
          <w:color w:val="auto"/>
          <w:sz w:val="24"/>
          <w:szCs w:val="24"/>
          <w:highlight w:val="none"/>
          <w:shd w:val="clear" w:color="auto" w:fill="auto"/>
        </w:rPr>
        <w:t>。</w:t>
      </w:r>
    </w:p>
    <w:p w14:paraId="50B275ED">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2.我方现提交的响应文件为：响应文件正本</w:t>
      </w:r>
      <w:r>
        <w:rPr>
          <w:rFonts w:hint="eastAsia" w:ascii="仿宋" w:eastAsia="仿宋"/>
          <w:color w:val="auto"/>
          <w:sz w:val="24"/>
          <w:szCs w:val="24"/>
          <w:highlight w:val="none"/>
          <w:u w:val="single"/>
          <w:shd w:val="clear" w:color="auto" w:fill="auto"/>
        </w:rPr>
        <w:t xml:space="preserve">      </w:t>
      </w:r>
      <w:r>
        <w:rPr>
          <w:rFonts w:hint="eastAsia" w:ascii="仿宋" w:eastAsia="仿宋"/>
          <w:color w:val="auto"/>
          <w:sz w:val="24"/>
          <w:szCs w:val="24"/>
          <w:highlight w:val="none"/>
          <w:shd w:val="clear" w:color="auto" w:fill="auto"/>
        </w:rPr>
        <w:t>份，副本</w:t>
      </w:r>
      <w:r>
        <w:rPr>
          <w:rFonts w:hint="eastAsia" w:ascii="仿宋" w:eastAsia="仿宋"/>
          <w:color w:val="auto"/>
          <w:sz w:val="24"/>
          <w:szCs w:val="24"/>
          <w:highlight w:val="none"/>
          <w:u w:val="single"/>
          <w:shd w:val="clear" w:color="auto" w:fill="auto"/>
        </w:rPr>
        <w:t xml:space="preserve">     </w:t>
      </w:r>
      <w:r>
        <w:rPr>
          <w:rFonts w:hint="eastAsia" w:ascii="仿宋" w:eastAsia="仿宋"/>
          <w:color w:val="auto"/>
          <w:sz w:val="24"/>
          <w:szCs w:val="24"/>
          <w:highlight w:val="none"/>
          <w:shd w:val="clear" w:color="auto" w:fill="auto"/>
        </w:rPr>
        <w:t>份。</w:t>
      </w:r>
    </w:p>
    <w:p w14:paraId="460A3B41">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3.我方承诺：本次</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的有效期为90天。</w:t>
      </w:r>
    </w:p>
    <w:p w14:paraId="4C93A548">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4.我方完全理解和接受贵方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的一切规定和要求及评审办法。</w:t>
      </w:r>
    </w:p>
    <w:p w14:paraId="7897B40A">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5.在整个</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过程中，我方若有违规行为，接受按照《中华人民共和国政府采购法》和《</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》之规定给予惩罚。</w:t>
      </w:r>
    </w:p>
    <w:p w14:paraId="6E141BAF">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6.我方若成为</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，将按照最终</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结果签订合同，并且严格履行合同义务。本承诺函将成为合同不可分割的一部分，与合同具有同等的法律效力。</w:t>
      </w:r>
    </w:p>
    <w:p w14:paraId="452A9E44">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7.我方同意按</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规定。如果我方成为</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，保证在接到成交通知书前，向采购代理机构缴纳</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规定的采购代理服务费。</w:t>
      </w:r>
    </w:p>
    <w:p w14:paraId="2BC4A350">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8.</w:t>
      </w:r>
      <w:r>
        <w:rPr>
          <w:rFonts w:hint="eastAsia" w:ascii="仿宋" w:eastAsia="仿宋"/>
          <w:color w:val="auto"/>
          <w:sz w:val="24"/>
          <w:szCs w:val="28"/>
          <w:highlight w:val="none"/>
          <w:shd w:val="clear" w:color="auto" w:fill="auto"/>
        </w:rPr>
        <w:t>我方未</w:t>
      </w:r>
      <w:r>
        <w:rPr>
          <w:rFonts w:ascii="仿宋" w:eastAsia="仿宋"/>
          <w:color w:val="auto"/>
          <w:sz w:val="24"/>
          <w:szCs w:val="24"/>
          <w:highlight w:val="none"/>
          <w:shd w:val="clear" w:color="auto" w:fill="auto"/>
        </w:rPr>
        <w:t>为采购项目提供整体设计、规范编制或者项目管理、监理、检测等服务。</w:t>
      </w:r>
    </w:p>
    <w:p w14:paraId="7FCD55C8">
      <w:pPr>
        <w:tabs>
          <w:tab w:val="left" w:pos="6300"/>
        </w:tabs>
        <w:snapToGrid w:val="0"/>
        <w:spacing w:line="312" w:lineRule="auto"/>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供应商（公章）：</w:t>
      </w:r>
    </w:p>
    <w:p w14:paraId="45090575">
      <w:pPr>
        <w:tabs>
          <w:tab w:val="left" w:pos="6300"/>
        </w:tabs>
        <w:snapToGrid w:val="0"/>
        <w:spacing w:line="312" w:lineRule="auto"/>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地址：</w:t>
      </w:r>
    </w:p>
    <w:p w14:paraId="7466A03F">
      <w:pPr>
        <w:tabs>
          <w:tab w:val="left" w:pos="6300"/>
        </w:tabs>
        <w:snapToGrid w:val="0"/>
        <w:spacing w:line="312" w:lineRule="auto"/>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电话：                                        传真：</w:t>
      </w:r>
    </w:p>
    <w:p w14:paraId="7878AF33">
      <w:pPr>
        <w:tabs>
          <w:tab w:val="left" w:pos="6300"/>
        </w:tabs>
        <w:snapToGrid w:val="0"/>
        <w:spacing w:line="312" w:lineRule="auto"/>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网址：                                        邮编：</w:t>
      </w:r>
    </w:p>
    <w:p w14:paraId="47B8CC2A">
      <w:pPr>
        <w:tabs>
          <w:tab w:val="left" w:pos="6300"/>
        </w:tabs>
        <w:snapToGrid w:val="0"/>
        <w:spacing w:line="312" w:lineRule="auto"/>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联系人：</w:t>
      </w:r>
    </w:p>
    <w:p w14:paraId="21CC575C">
      <w:pPr>
        <w:snapToGrid w:val="0"/>
        <w:spacing w:line="312" w:lineRule="auto"/>
        <w:ind w:firstLine="5280" w:firstLineChars="2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年月日</w:t>
      </w:r>
    </w:p>
    <w:p w14:paraId="1500534F">
      <w:pPr>
        <w:pStyle w:val="84"/>
        <w:rPr>
          <w:rFonts w:eastAsia="仿宋"/>
          <w:color w:val="auto"/>
          <w:highlight w:val="none"/>
          <w:shd w:val="clear" w:color="auto" w:fill="auto"/>
        </w:rPr>
      </w:pPr>
    </w:p>
    <w:p w14:paraId="61A86F77">
      <w:pPr>
        <w:pStyle w:val="84"/>
        <w:rPr>
          <w:rFonts w:eastAsia="仿宋"/>
          <w:color w:val="auto"/>
          <w:highlight w:val="none"/>
          <w:shd w:val="clear" w:color="auto" w:fill="auto"/>
        </w:rPr>
      </w:pPr>
    </w:p>
    <w:p w14:paraId="3FB5B1E3">
      <w:pPr>
        <w:pStyle w:val="84"/>
        <w:rPr>
          <w:rFonts w:eastAsia="仿宋"/>
          <w:color w:val="auto"/>
          <w:highlight w:val="none"/>
          <w:shd w:val="clear" w:color="auto" w:fill="auto"/>
        </w:rPr>
      </w:pPr>
    </w:p>
    <w:p w14:paraId="5BE75871">
      <w:pPr>
        <w:rPr>
          <w:color w:val="auto"/>
          <w:highlight w:val="none"/>
          <w:shd w:val="clear" w:color="auto" w:fill="auto"/>
        </w:rPr>
      </w:pPr>
    </w:p>
    <w:p w14:paraId="3E063045">
      <w:pPr>
        <w:rPr>
          <w:rFonts w:hint="eastAsia" w:ascii="仿宋" w:eastAsia="仿宋"/>
          <w:b/>
          <w:color w:val="auto"/>
          <w:highlight w:val="none"/>
          <w:shd w:val="clear" w:color="auto" w:fill="auto"/>
        </w:rPr>
      </w:pPr>
      <w:r>
        <w:rPr>
          <w:rFonts w:hint="eastAsia" w:ascii="仿宋" w:eastAsia="仿宋"/>
          <w:b/>
          <w:color w:val="auto"/>
          <w:highlight w:val="none"/>
          <w:shd w:val="clear" w:color="auto" w:fill="auto"/>
        </w:rPr>
        <w:br w:type="page"/>
      </w:r>
    </w:p>
    <w:p w14:paraId="21F26A22">
      <w:pPr>
        <w:snapToGrid w:val="0"/>
        <w:spacing w:line="500" w:lineRule="exact"/>
        <w:ind w:firstLine="560"/>
        <w:rPr>
          <w:rFonts w:ascii="仿宋" w:eastAsia="仿宋"/>
          <w:b/>
          <w:color w:val="auto"/>
          <w:szCs w:val="22"/>
          <w:highlight w:val="none"/>
          <w:shd w:val="clear" w:color="auto" w:fill="auto"/>
        </w:rPr>
      </w:pPr>
      <w:r>
        <w:rPr>
          <w:rFonts w:hint="eastAsia" w:ascii="仿宋" w:eastAsia="仿宋"/>
          <w:b/>
          <w:color w:val="auto"/>
          <w:highlight w:val="none"/>
          <w:shd w:val="clear" w:color="auto" w:fill="auto"/>
        </w:rPr>
        <w:t>（二）报价明细表</w:t>
      </w:r>
    </w:p>
    <w:p w14:paraId="555FA33C">
      <w:pPr>
        <w:tabs>
          <w:tab w:val="left" w:pos="6300"/>
        </w:tabs>
        <w:snapToGrid w:val="0"/>
        <w:spacing w:line="312" w:lineRule="auto"/>
        <w:ind w:firstLine="480" w:firstLineChars="200"/>
        <w:jc w:val="center"/>
        <w:rPr>
          <w:rFonts w:hint="eastAsia" w:ascii="仿宋" w:eastAsia="仿宋" w:cs="Times New Roman"/>
          <w:color w:val="auto"/>
          <w:sz w:val="24"/>
          <w:szCs w:val="24"/>
          <w:highlight w:val="none"/>
          <w:shd w:val="clear" w:color="auto" w:fill="auto"/>
        </w:rPr>
      </w:pPr>
      <w:r>
        <w:rPr>
          <w:rFonts w:hint="eastAsia" w:ascii="仿宋" w:eastAsia="仿宋" w:cs="Times New Roman"/>
          <w:color w:val="auto"/>
          <w:sz w:val="24"/>
          <w:szCs w:val="24"/>
          <w:highlight w:val="none"/>
          <w:shd w:val="clear" w:color="auto" w:fill="auto"/>
        </w:rPr>
        <w:t>（二）明细报价表</w:t>
      </w:r>
    </w:p>
    <w:p w14:paraId="077D6F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eastAsia="仿宋" w:cs="Times New Roman"/>
          <w:color w:val="auto"/>
          <w:sz w:val="24"/>
          <w:szCs w:val="24"/>
          <w:highlight w:val="none"/>
          <w:shd w:val="clear" w:color="auto" w:fill="auto"/>
          <w:vertAlign w:val="baseline"/>
          <w:lang w:val="en-US" w:eastAsia="zh-CN"/>
        </w:rPr>
      </w:pPr>
    </w:p>
    <w:p w14:paraId="3ABB61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eastAsia="仿宋" w:cs="Times New Roman"/>
          <w:color w:val="auto"/>
          <w:sz w:val="24"/>
          <w:szCs w:val="24"/>
          <w:highlight w:val="none"/>
          <w:shd w:val="clear" w:color="auto" w:fill="auto"/>
          <w:vertAlign w:val="baseline"/>
          <w:lang w:val="en-US" w:eastAsia="zh-CN"/>
        </w:rPr>
      </w:pPr>
      <w:r>
        <w:rPr>
          <w:rFonts w:hint="eastAsia" w:ascii="仿宋" w:eastAsia="仿宋" w:cs="Times New Roman"/>
          <w:color w:val="auto"/>
          <w:sz w:val="24"/>
          <w:szCs w:val="24"/>
          <w:highlight w:val="none"/>
          <w:shd w:val="clear" w:color="auto" w:fill="auto"/>
          <w:vertAlign w:val="baseline"/>
          <w:lang w:val="en-US" w:eastAsia="zh-CN"/>
        </w:rPr>
        <w:t>采购清单报价表</w:t>
      </w:r>
    </w:p>
    <w:tbl>
      <w:tblPr>
        <w:tblStyle w:val="61"/>
        <w:tblW w:w="96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06"/>
        <w:gridCol w:w="1454"/>
        <w:gridCol w:w="1003"/>
        <w:gridCol w:w="1455"/>
        <w:gridCol w:w="1596"/>
        <w:gridCol w:w="999"/>
      </w:tblGrid>
      <w:tr w14:paraId="47009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jc w:val="center"/>
        </w:trPr>
        <w:tc>
          <w:tcPr>
            <w:tcW w:w="3106" w:type="dxa"/>
            <w:tcBorders>
              <w:top w:val="single" w:color="000000" w:sz="4" w:space="0"/>
              <w:left w:val="single" w:color="000000" w:sz="4" w:space="0"/>
              <w:bottom w:val="single" w:color="000000" w:sz="4" w:space="0"/>
              <w:right w:val="single" w:color="000000" w:sz="4" w:space="0"/>
            </w:tcBorders>
            <w:vAlign w:val="center"/>
          </w:tcPr>
          <w:p w14:paraId="171907D4">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项目名称</w:t>
            </w:r>
          </w:p>
        </w:tc>
        <w:tc>
          <w:tcPr>
            <w:tcW w:w="1454" w:type="dxa"/>
            <w:tcBorders>
              <w:top w:val="single" w:color="000000" w:sz="4" w:space="0"/>
              <w:left w:val="single" w:color="000000" w:sz="4" w:space="0"/>
              <w:bottom w:val="single" w:color="000000" w:sz="4" w:space="0"/>
              <w:right w:val="single" w:color="000000" w:sz="4" w:space="0"/>
            </w:tcBorders>
            <w:vAlign w:val="center"/>
          </w:tcPr>
          <w:p w14:paraId="1BDDF7E9">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地材名称</w:t>
            </w:r>
          </w:p>
        </w:tc>
        <w:tc>
          <w:tcPr>
            <w:tcW w:w="1003" w:type="dxa"/>
            <w:tcBorders>
              <w:top w:val="single" w:color="000000" w:sz="4" w:space="0"/>
              <w:left w:val="single" w:color="000000" w:sz="4" w:space="0"/>
              <w:bottom w:val="single" w:color="000000" w:sz="4" w:space="0"/>
              <w:right w:val="single" w:color="000000" w:sz="4" w:space="0"/>
            </w:tcBorders>
            <w:vAlign w:val="center"/>
          </w:tcPr>
          <w:p w14:paraId="558677E4">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最高限价（元</w:t>
            </w:r>
            <w:r>
              <w:rPr>
                <w:rStyle w:val="269"/>
                <w:rFonts w:hint="eastAsia" w:ascii="仿宋" w:hAnsi="仿宋" w:eastAsia="仿宋" w:cs="仿宋"/>
                <w:b/>
                <w:bCs/>
                <w:color w:val="auto"/>
                <w:sz w:val="21"/>
                <w:szCs w:val="21"/>
                <w:highlight w:val="none"/>
                <w:shd w:val="clear" w:color="auto" w:fill="auto"/>
                <w:lang w:val="en-US" w:eastAsia="zh-CN"/>
              </w:rPr>
              <w:t>/</w:t>
            </w:r>
            <w:r>
              <w:rPr>
                <w:rStyle w:val="269"/>
                <w:rFonts w:hint="eastAsia" w:ascii="微软雅黑" w:hAnsi="微软雅黑" w:eastAsia="微软雅黑" w:cs="微软雅黑"/>
                <w:b/>
                <w:bCs/>
                <w:color w:val="auto"/>
                <w:sz w:val="21"/>
                <w:szCs w:val="21"/>
                <w:highlight w:val="none"/>
                <w:shd w:val="clear" w:color="auto" w:fill="auto"/>
                <w:lang w:val="en-US" w:eastAsia="zh-CN"/>
              </w:rPr>
              <w:t>㎥</w:t>
            </w:r>
            <w:r>
              <w:rPr>
                <w:rStyle w:val="269"/>
                <w:rFonts w:hint="eastAsia" w:ascii="仿宋" w:hAnsi="仿宋" w:eastAsia="仿宋" w:cs="仿宋"/>
                <w:b/>
                <w:bCs/>
                <w:color w:val="auto"/>
                <w:sz w:val="21"/>
                <w:szCs w:val="21"/>
                <w:highlight w:val="none"/>
                <w:shd w:val="clear" w:color="auto" w:fill="auto"/>
              </w:rPr>
              <w:t>）</w:t>
            </w:r>
          </w:p>
        </w:tc>
        <w:tc>
          <w:tcPr>
            <w:tcW w:w="1455" w:type="dxa"/>
            <w:tcBorders>
              <w:top w:val="single" w:color="000000" w:sz="4" w:space="0"/>
              <w:left w:val="single" w:color="000000" w:sz="4" w:space="0"/>
              <w:bottom w:val="single" w:color="000000" w:sz="4" w:space="0"/>
              <w:right w:val="single" w:color="000000" w:sz="4" w:space="0"/>
            </w:tcBorders>
            <w:vAlign w:val="center"/>
          </w:tcPr>
          <w:p w14:paraId="053AA9AC">
            <w:pPr>
              <w:pageBreakBefore w:val="0"/>
              <w:shd w:val="clear"/>
              <w:kinsoku/>
              <w:wordWrap/>
              <w:overflowPunct/>
              <w:topLinePunct w:val="0"/>
              <w:autoSpaceDE/>
              <w:autoSpaceDN/>
              <w:bidi w:val="0"/>
              <w:adjustRightInd/>
              <w:snapToGrid w:val="0"/>
              <w:spacing w:line="312" w:lineRule="auto"/>
              <w:jc w:val="center"/>
              <w:rPr>
                <w:rStyle w:val="269"/>
                <w:rFonts w:hint="default" w:ascii="仿宋" w:hAnsi="仿宋" w:eastAsia="仿宋" w:cs="仿宋"/>
                <w:b/>
                <w:bCs/>
                <w:color w:val="auto"/>
                <w:sz w:val="21"/>
                <w:szCs w:val="21"/>
                <w:highlight w:val="none"/>
                <w:shd w:val="clear" w:color="auto" w:fill="auto"/>
                <w:lang w:val="en-US" w:eastAsia="zh-CN"/>
              </w:rPr>
            </w:pPr>
            <w:r>
              <w:rPr>
                <w:rStyle w:val="269"/>
                <w:rFonts w:hint="eastAsia" w:ascii="仿宋" w:hAnsi="仿宋" w:eastAsia="仿宋" w:cs="仿宋"/>
                <w:b/>
                <w:bCs/>
                <w:color w:val="auto"/>
                <w:sz w:val="21"/>
                <w:szCs w:val="21"/>
                <w:highlight w:val="none"/>
                <w:shd w:val="clear" w:color="auto" w:fill="auto"/>
                <w:lang w:val="en-US" w:eastAsia="zh-CN"/>
              </w:rPr>
              <w:t>单价报价（</w:t>
            </w:r>
            <w:r>
              <w:rPr>
                <w:rStyle w:val="269"/>
                <w:rFonts w:hint="eastAsia" w:ascii="仿宋" w:hAnsi="仿宋" w:eastAsia="仿宋" w:cs="仿宋"/>
                <w:b/>
                <w:bCs/>
                <w:color w:val="auto"/>
                <w:sz w:val="21"/>
                <w:szCs w:val="21"/>
                <w:highlight w:val="none"/>
                <w:shd w:val="clear" w:color="auto" w:fill="auto"/>
              </w:rPr>
              <w:t>元</w:t>
            </w:r>
            <w:r>
              <w:rPr>
                <w:rStyle w:val="269"/>
                <w:rFonts w:hint="eastAsia" w:ascii="仿宋" w:hAnsi="仿宋" w:eastAsia="仿宋" w:cs="仿宋"/>
                <w:b/>
                <w:bCs/>
                <w:color w:val="auto"/>
                <w:sz w:val="21"/>
                <w:szCs w:val="21"/>
                <w:highlight w:val="none"/>
                <w:shd w:val="clear" w:color="auto" w:fill="auto"/>
                <w:lang w:val="en-US" w:eastAsia="zh-CN"/>
              </w:rPr>
              <w:t>/</w:t>
            </w:r>
            <w:r>
              <w:rPr>
                <w:rStyle w:val="269"/>
                <w:rFonts w:hint="eastAsia" w:ascii="微软雅黑" w:hAnsi="微软雅黑" w:eastAsia="微软雅黑" w:cs="微软雅黑"/>
                <w:b/>
                <w:bCs/>
                <w:color w:val="auto"/>
                <w:sz w:val="21"/>
                <w:szCs w:val="21"/>
                <w:highlight w:val="none"/>
                <w:shd w:val="clear" w:color="auto" w:fill="auto"/>
                <w:lang w:val="en-US" w:eastAsia="zh-CN"/>
              </w:rPr>
              <w:t>㎥）</w:t>
            </w:r>
          </w:p>
        </w:tc>
        <w:tc>
          <w:tcPr>
            <w:tcW w:w="1596" w:type="dxa"/>
            <w:tcBorders>
              <w:top w:val="single" w:color="000000" w:sz="4" w:space="0"/>
              <w:left w:val="single" w:color="000000" w:sz="4" w:space="0"/>
              <w:bottom w:val="single" w:color="000000" w:sz="4" w:space="0"/>
              <w:right w:val="single" w:color="000000" w:sz="4" w:space="0"/>
            </w:tcBorders>
            <w:vAlign w:val="center"/>
          </w:tcPr>
          <w:p w14:paraId="30841F17">
            <w:pPr>
              <w:pageBreakBefore w:val="0"/>
              <w:shd w:val="clear"/>
              <w:kinsoku/>
              <w:wordWrap/>
              <w:overflowPunct/>
              <w:topLinePunct w:val="0"/>
              <w:autoSpaceDE/>
              <w:autoSpaceDN/>
              <w:bidi w:val="0"/>
              <w:adjustRightInd/>
              <w:snapToGrid w:val="0"/>
              <w:spacing w:line="312" w:lineRule="auto"/>
              <w:jc w:val="center"/>
              <w:rPr>
                <w:rStyle w:val="269"/>
                <w:rFonts w:hint="default" w:ascii="仿宋" w:hAnsi="仿宋" w:eastAsia="仿宋" w:cs="仿宋"/>
                <w:b/>
                <w:bCs/>
                <w:color w:val="auto"/>
                <w:sz w:val="21"/>
                <w:szCs w:val="21"/>
                <w:highlight w:val="none"/>
                <w:shd w:val="clear" w:color="auto" w:fill="auto"/>
                <w:lang w:val="en-US"/>
              </w:rPr>
            </w:pPr>
            <w:r>
              <w:rPr>
                <w:rStyle w:val="269"/>
                <w:rFonts w:hint="eastAsia" w:ascii="仿宋" w:hAnsi="仿宋" w:eastAsia="仿宋" w:cs="仿宋"/>
                <w:b/>
                <w:bCs/>
                <w:color w:val="auto"/>
                <w:sz w:val="21"/>
                <w:szCs w:val="21"/>
                <w:highlight w:val="none"/>
                <w:shd w:val="clear" w:color="auto" w:fill="auto"/>
                <w:lang w:val="en-US" w:eastAsia="zh-CN"/>
              </w:rPr>
              <w:t>级配要求</w:t>
            </w:r>
          </w:p>
        </w:tc>
        <w:tc>
          <w:tcPr>
            <w:tcW w:w="999" w:type="dxa"/>
            <w:tcBorders>
              <w:top w:val="single" w:color="000000" w:sz="4" w:space="0"/>
              <w:left w:val="single" w:color="000000" w:sz="4" w:space="0"/>
              <w:bottom w:val="single" w:color="000000" w:sz="4" w:space="0"/>
              <w:right w:val="single" w:color="000000" w:sz="4" w:space="0"/>
            </w:tcBorders>
            <w:vAlign w:val="center"/>
          </w:tcPr>
          <w:p w14:paraId="7A22B451">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备注</w:t>
            </w:r>
          </w:p>
        </w:tc>
      </w:tr>
      <w:tr w14:paraId="18E8F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106" w:type="dxa"/>
            <w:tcBorders>
              <w:top w:val="single" w:color="000000" w:sz="4" w:space="0"/>
              <w:left w:val="single" w:color="000000" w:sz="4" w:space="0"/>
              <w:right w:val="single" w:color="000000" w:sz="4" w:space="0"/>
            </w:tcBorders>
            <w:vAlign w:val="center"/>
          </w:tcPr>
          <w:p w14:paraId="16091CAD">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color w:val="auto"/>
                <w:sz w:val="21"/>
                <w:szCs w:val="21"/>
                <w:highlight w:val="none"/>
                <w:shd w:val="clear" w:color="auto" w:fill="auto"/>
                <w:lang w:eastAsia="zh-CN"/>
              </w:rPr>
            </w:pPr>
            <w:r>
              <w:rPr>
                <w:rFonts w:hint="eastAsia" w:ascii="仿宋" w:eastAsia="仿宋"/>
                <w:color w:val="auto"/>
                <w:sz w:val="21"/>
                <w:szCs w:val="21"/>
                <w:highlight w:val="none"/>
                <w:u w:val="single"/>
                <w:shd w:val="clear" w:color="auto" w:fill="auto"/>
                <w:lang w:eastAsia="zh-CN"/>
              </w:rPr>
              <w:t>彭水自治县龙溪至朱砂段公路及安全提升工程—砂石料加工服务</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5DE1">
            <w:pPr>
              <w:keepNext w:val="0"/>
              <w:keepLines w:val="0"/>
              <w:widowControl/>
              <w:suppressLineNumbers w:val="0"/>
              <w:jc w:val="center"/>
              <w:textAlignment w:val="center"/>
              <w:rPr>
                <w:rFonts w:hint="default" w:ascii="宋体" w:hAnsi="宋体" w:eastAsia="宋体" w:cs="宋体"/>
                <w:b/>
                <w:bCs/>
                <w:i w:val="0"/>
                <w:iCs w:val="0"/>
                <w:color w:val="auto"/>
                <w:kern w:val="2"/>
                <w:sz w:val="21"/>
                <w:szCs w:val="21"/>
                <w:highlight w:val="none"/>
                <w:u w:val="none"/>
                <w:shd w:val="clear" w:color="auto" w:fill="auto"/>
                <w:lang w:val="en-US" w:eastAsia="zh-CN" w:bidi="ar-SA"/>
              </w:rPr>
            </w:pPr>
          </w:p>
        </w:tc>
        <w:tc>
          <w:tcPr>
            <w:tcW w:w="1003" w:type="dxa"/>
            <w:tcBorders>
              <w:top w:val="single" w:color="000000" w:sz="4" w:space="0"/>
              <w:left w:val="single" w:color="000000" w:sz="4" w:space="0"/>
              <w:right w:val="single" w:color="000000" w:sz="4" w:space="0"/>
            </w:tcBorders>
            <w:shd w:val="clear" w:color="auto" w:fill="auto"/>
            <w:vAlign w:val="center"/>
          </w:tcPr>
          <w:p w14:paraId="370ED2C1">
            <w:pPr>
              <w:keepNext w:val="0"/>
              <w:keepLines w:val="0"/>
              <w:widowControl/>
              <w:suppressLineNumbers w:val="0"/>
              <w:jc w:val="center"/>
              <w:textAlignment w:val="center"/>
              <w:rPr>
                <w:rFonts w:hint="default" w:ascii="宋体" w:hAnsi="宋体" w:eastAsia="宋体" w:cs="宋体"/>
                <w:b/>
                <w:bCs/>
                <w:i w:val="0"/>
                <w:iCs w:val="0"/>
                <w:color w:val="auto"/>
                <w:kern w:val="2"/>
                <w:sz w:val="21"/>
                <w:szCs w:val="21"/>
                <w:highlight w:val="none"/>
                <w:u w:val="none"/>
                <w:shd w:val="clear" w:color="auto" w:fill="auto"/>
                <w:lang w:val="en-US" w:eastAsia="zh-CN" w:bidi="ar-SA"/>
              </w:rPr>
            </w:pPr>
          </w:p>
        </w:tc>
        <w:tc>
          <w:tcPr>
            <w:tcW w:w="1455" w:type="dxa"/>
            <w:tcBorders>
              <w:top w:val="single" w:color="000000" w:sz="4" w:space="0"/>
              <w:left w:val="single" w:color="000000" w:sz="4" w:space="0"/>
              <w:right w:val="single" w:color="000000" w:sz="4" w:space="0"/>
            </w:tcBorders>
            <w:vAlign w:val="center"/>
          </w:tcPr>
          <w:p w14:paraId="145998F9">
            <w:pPr>
              <w:pageBreakBefore w:val="0"/>
              <w:shd w:val="clear"/>
              <w:kinsoku/>
              <w:wordWrap/>
              <w:overflowPunct/>
              <w:topLinePunct w:val="0"/>
              <w:autoSpaceDE/>
              <w:autoSpaceDN/>
              <w:bidi w:val="0"/>
              <w:adjustRightInd/>
              <w:snapToGrid w:val="0"/>
              <w:spacing w:line="312" w:lineRule="auto"/>
              <w:jc w:val="center"/>
              <w:rPr>
                <w:rFonts w:hint="eastAsia" w:ascii="仿宋" w:eastAsia="仿宋"/>
                <w:color w:val="auto"/>
                <w:sz w:val="21"/>
                <w:szCs w:val="21"/>
                <w:highlight w:val="none"/>
                <w:u w:val="none"/>
                <w:shd w:val="clear" w:color="auto" w:fill="auto"/>
                <w:lang w:val="en-US" w:eastAsia="zh-CN"/>
              </w:rPr>
            </w:pPr>
          </w:p>
        </w:tc>
        <w:tc>
          <w:tcPr>
            <w:tcW w:w="1596" w:type="dxa"/>
            <w:tcBorders>
              <w:top w:val="single" w:color="000000" w:sz="4" w:space="0"/>
              <w:left w:val="single" w:color="000000" w:sz="4" w:space="0"/>
              <w:right w:val="single" w:color="000000" w:sz="4" w:space="0"/>
            </w:tcBorders>
            <w:vAlign w:val="center"/>
          </w:tcPr>
          <w:p w14:paraId="4C123A14">
            <w:pPr>
              <w:pageBreakBefore w:val="0"/>
              <w:shd w:val="clear"/>
              <w:kinsoku/>
              <w:wordWrap/>
              <w:overflowPunct/>
              <w:topLinePunct w:val="0"/>
              <w:autoSpaceDE/>
              <w:autoSpaceDN/>
              <w:bidi w:val="0"/>
              <w:adjustRightInd/>
              <w:snapToGrid w:val="0"/>
              <w:spacing w:line="312" w:lineRule="auto"/>
              <w:jc w:val="center"/>
              <w:rPr>
                <w:rFonts w:hint="eastAsia" w:ascii="仿宋" w:eastAsia="仿宋"/>
                <w:color w:val="auto"/>
                <w:sz w:val="21"/>
                <w:szCs w:val="21"/>
                <w:highlight w:val="none"/>
                <w:u w:val="none"/>
                <w:shd w:val="clear" w:color="auto" w:fill="auto"/>
                <w:lang w:val="en-US" w:eastAsia="zh-CN"/>
              </w:rPr>
            </w:pPr>
          </w:p>
        </w:tc>
        <w:tc>
          <w:tcPr>
            <w:tcW w:w="999" w:type="dxa"/>
            <w:tcBorders>
              <w:top w:val="single" w:color="000000" w:sz="4" w:space="0"/>
              <w:left w:val="single" w:color="000000" w:sz="4" w:space="0"/>
              <w:right w:val="single" w:color="000000" w:sz="4" w:space="0"/>
            </w:tcBorders>
            <w:vAlign w:val="center"/>
          </w:tcPr>
          <w:p w14:paraId="18E20611">
            <w:pPr>
              <w:pageBreakBefore w:val="0"/>
              <w:shd w:val="clear"/>
              <w:kinsoku/>
              <w:wordWrap/>
              <w:overflowPunct/>
              <w:topLinePunct w:val="0"/>
              <w:autoSpaceDE/>
              <w:autoSpaceDN/>
              <w:bidi w:val="0"/>
              <w:adjustRightInd/>
              <w:snapToGrid w:val="0"/>
              <w:spacing w:line="312" w:lineRule="auto"/>
              <w:ind w:firstLine="0" w:firstLineChars="0"/>
              <w:jc w:val="center"/>
              <w:rPr>
                <w:rStyle w:val="269"/>
                <w:rFonts w:hint="eastAsia" w:ascii="仿宋" w:hAnsi="仿宋" w:eastAsia="仿宋" w:cs="仿宋"/>
                <w:color w:val="auto"/>
                <w:sz w:val="24"/>
                <w:szCs w:val="24"/>
                <w:highlight w:val="none"/>
                <w:shd w:val="clear" w:color="auto" w:fill="auto"/>
                <w:lang w:eastAsia="zh-CN"/>
              </w:rPr>
            </w:pPr>
          </w:p>
        </w:tc>
      </w:tr>
      <w:tr w14:paraId="01669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jc w:val="center"/>
        </w:trPr>
        <w:tc>
          <w:tcPr>
            <w:tcW w:w="3106" w:type="dxa"/>
            <w:tcBorders>
              <w:left w:val="single" w:color="000000" w:sz="4" w:space="0"/>
              <w:right w:val="single" w:color="000000" w:sz="4" w:space="0"/>
            </w:tcBorders>
            <w:vAlign w:val="center"/>
          </w:tcPr>
          <w:p w14:paraId="6F49DDAF">
            <w:pPr>
              <w:keepNext w:val="0"/>
              <w:keepLines w:val="0"/>
              <w:widowControl/>
              <w:suppressLineNumbers w:val="0"/>
              <w:jc w:val="center"/>
              <w:textAlignment w:val="center"/>
              <w:rPr>
                <w:rFonts w:hint="default" w:ascii="宋体" w:hAnsi="宋体" w:eastAsia="宋体" w:cs="宋体"/>
                <w:b/>
                <w:bCs/>
                <w:i w:val="0"/>
                <w:iCs w:val="0"/>
                <w:color w:val="auto"/>
                <w:kern w:val="2"/>
                <w:sz w:val="21"/>
                <w:szCs w:val="21"/>
                <w:highlight w:val="none"/>
                <w:u w:val="none"/>
                <w:shd w:val="clear" w:color="auto" w:fill="auto"/>
                <w:lang w:val="en-US" w:eastAsia="zh-CN" w:bidi="ar-SA"/>
              </w:rPr>
            </w:pPr>
            <w:r>
              <w:rPr>
                <w:rFonts w:hint="eastAsia" w:ascii="宋体" w:hAnsi="宋体" w:cs="宋体"/>
                <w:b/>
                <w:bCs/>
                <w:i w:val="0"/>
                <w:iCs w:val="0"/>
                <w:color w:val="auto"/>
                <w:kern w:val="2"/>
                <w:sz w:val="21"/>
                <w:szCs w:val="21"/>
                <w:highlight w:val="none"/>
                <w:u w:val="none"/>
                <w:shd w:val="clear" w:color="auto" w:fill="auto"/>
                <w:lang w:val="en-US" w:eastAsia="zh-CN" w:bidi="ar-SA"/>
              </w:rPr>
              <w:t>单价合计报价（元）</w:t>
            </w:r>
          </w:p>
        </w:tc>
        <w:tc>
          <w:tcPr>
            <w:tcW w:w="650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BB99D2">
            <w:pPr>
              <w:keepNext w:val="0"/>
              <w:keepLines w:val="0"/>
              <w:widowControl/>
              <w:suppressLineNumbers w:val="0"/>
              <w:jc w:val="center"/>
              <w:textAlignment w:val="center"/>
              <w:rPr>
                <w:rFonts w:hint="default" w:ascii="宋体" w:hAnsi="宋体" w:eastAsia="宋体" w:cs="宋体"/>
                <w:b/>
                <w:bCs/>
                <w:i w:val="0"/>
                <w:iCs w:val="0"/>
                <w:color w:val="auto"/>
                <w:kern w:val="2"/>
                <w:sz w:val="18"/>
                <w:szCs w:val="18"/>
                <w:highlight w:val="none"/>
                <w:u w:val="none"/>
                <w:shd w:val="clear" w:color="auto" w:fill="auto"/>
                <w:lang w:val="en-US" w:eastAsia="zh-CN" w:bidi="ar-SA"/>
              </w:rPr>
            </w:pPr>
          </w:p>
        </w:tc>
      </w:tr>
    </w:tbl>
    <w:p w14:paraId="193ED3E0">
      <w:pPr>
        <w:numPr>
          <w:ilvl w:val="0"/>
          <w:numId w:val="0"/>
        </w:numPr>
        <w:tabs>
          <w:tab w:val="left" w:pos="6300"/>
        </w:tabs>
        <w:snapToGrid w:val="0"/>
        <w:spacing w:line="312" w:lineRule="auto"/>
        <w:rPr>
          <w:rFonts w:hint="eastAsia" w:ascii="仿宋" w:eastAsia="仿宋" w:cs="Times New Roman"/>
          <w:color w:val="auto"/>
          <w:sz w:val="24"/>
          <w:szCs w:val="24"/>
          <w:highlight w:val="none"/>
          <w:shd w:val="clear" w:color="auto" w:fill="auto"/>
        </w:rPr>
      </w:pPr>
      <w:r>
        <w:rPr>
          <w:rFonts w:hint="eastAsia" w:ascii="仿宋" w:eastAsia="仿宋" w:cs="Times New Roman"/>
          <w:color w:val="auto"/>
          <w:sz w:val="24"/>
          <w:szCs w:val="24"/>
          <w:highlight w:val="none"/>
          <w:shd w:val="clear" w:color="auto" w:fill="auto"/>
        </w:rPr>
        <w:t>注：本表</w:t>
      </w:r>
      <w:r>
        <w:rPr>
          <w:rFonts w:hint="eastAsia" w:ascii="仿宋" w:eastAsia="仿宋" w:cs="Times New Roman"/>
          <w:color w:val="auto"/>
          <w:sz w:val="24"/>
          <w:szCs w:val="24"/>
          <w:highlight w:val="none"/>
          <w:shd w:val="clear" w:color="auto" w:fill="auto"/>
          <w:lang w:val="en-US" w:eastAsia="zh-CN"/>
        </w:rPr>
        <w:t>仅需</w:t>
      </w:r>
      <w:r>
        <w:rPr>
          <w:rFonts w:hint="eastAsia" w:ascii="仿宋" w:eastAsia="仿宋" w:cs="Times New Roman"/>
          <w:color w:val="auto"/>
          <w:sz w:val="24"/>
          <w:szCs w:val="24"/>
          <w:highlight w:val="none"/>
          <w:shd w:val="clear" w:color="auto" w:fill="auto"/>
        </w:rPr>
        <w:t>填写</w:t>
      </w:r>
      <w:r>
        <w:rPr>
          <w:rFonts w:hint="eastAsia" w:ascii="仿宋" w:eastAsia="仿宋" w:cs="Times New Roman"/>
          <w:color w:val="auto"/>
          <w:sz w:val="24"/>
          <w:szCs w:val="24"/>
          <w:highlight w:val="none"/>
          <w:shd w:val="clear" w:color="auto" w:fill="auto"/>
          <w:lang w:val="en-US" w:eastAsia="zh-CN"/>
        </w:rPr>
        <w:t>报价</w:t>
      </w:r>
      <w:r>
        <w:rPr>
          <w:rFonts w:hint="eastAsia" w:ascii="仿宋" w:eastAsia="仿宋" w:cs="Times New Roman"/>
          <w:color w:val="auto"/>
          <w:sz w:val="24"/>
          <w:szCs w:val="24"/>
          <w:highlight w:val="none"/>
          <w:shd w:val="clear" w:color="auto" w:fill="auto"/>
        </w:rPr>
        <w:t>信息</w:t>
      </w:r>
      <w:r>
        <w:rPr>
          <w:rFonts w:hint="eastAsia" w:ascii="仿宋" w:eastAsia="仿宋" w:cs="Times New Roman"/>
          <w:color w:val="auto"/>
          <w:sz w:val="24"/>
          <w:szCs w:val="24"/>
          <w:highlight w:val="none"/>
          <w:shd w:val="clear" w:color="auto" w:fill="auto"/>
          <w:lang w:val="en-US" w:eastAsia="zh-CN"/>
        </w:rPr>
        <w:t>并</w:t>
      </w:r>
      <w:r>
        <w:rPr>
          <w:rFonts w:hint="eastAsia" w:ascii="仿宋" w:eastAsia="仿宋" w:cs="Times New Roman"/>
          <w:color w:val="auto"/>
          <w:sz w:val="24"/>
          <w:szCs w:val="24"/>
          <w:highlight w:val="none"/>
          <w:shd w:val="clear" w:color="auto" w:fill="auto"/>
        </w:rPr>
        <w:t>逐页盖章。</w:t>
      </w:r>
    </w:p>
    <w:p w14:paraId="184A9207">
      <w:pPr>
        <w:tabs>
          <w:tab w:val="left" w:pos="6300"/>
        </w:tabs>
        <w:snapToGrid w:val="0"/>
        <w:spacing w:line="312" w:lineRule="auto"/>
        <w:rPr>
          <w:rFonts w:hint="eastAsia" w:ascii="仿宋" w:eastAsia="仿宋" w:cs="Times New Roman"/>
          <w:color w:val="auto"/>
          <w:sz w:val="24"/>
          <w:szCs w:val="24"/>
          <w:highlight w:val="none"/>
          <w:shd w:val="clear" w:color="auto" w:fill="auto"/>
        </w:rPr>
      </w:pPr>
    </w:p>
    <w:p w14:paraId="5DF875BE">
      <w:pPr>
        <w:tabs>
          <w:tab w:val="left" w:pos="6300"/>
        </w:tabs>
        <w:snapToGrid w:val="0"/>
        <w:spacing w:line="312" w:lineRule="auto"/>
        <w:rPr>
          <w:rFonts w:hint="eastAsia" w:ascii="仿宋" w:eastAsia="仿宋" w:cs="Times New Roman"/>
          <w:color w:val="auto"/>
          <w:sz w:val="24"/>
          <w:szCs w:val="24"/>
          <w:highlight w:val="none"/>
          <w:shd w:val="clear" w:color="auto" w:fill="auto"/>
        </w:rPr>
      </w:pPr>
      <w:r>
        <w:rPr>
          <w:rFonts w:hint="eastAsia" w:ascii="仿宋" w:eastAsia="仿宋" w:cs="Times New Roman"/>
          <w:color w:val="auto"/>
          <w:sz w:val="24"/>
          <w:szCs w:val="24"/>
          <w:highlight w:val="none"/>
          <w:shd w:val="clear" w:color="auto" w:fill="auto"/>
        </w:rPr>
        <w:t xml:space="preserve"> 供应商名称（公章）或自然人签署：</w:t>
      </w:r>
    </w:p>
    <w:p w14:paraId="1E35A70D">
      <w:pPr>
        <w:tabs>
          <w:tab w:val="left" w:pos="6300"/>
        </w:tabs>
        <w:snapToGrid w:val="0"/>
        <w:spacing w:line="312" w:lineRule="auto"/>
        <w:ind w:firstLine="480" w:firstLineChars="200"/>
        <w:jc w:val="right"/>
        <w:rPr>
          <w:rFonts w:hint="eastAsia" w:ascii="仿宋" w:eastAsia="仿宋" w:cs="Times New Roman"/>
          <w:color w:val="auto"/>
          <w:sz w:val="24"/>
          <w:szCs w:val="24"/>
          <w:highlight w:val="none"/>
          <w:shd w:val="clear" w:color="auto" w:fill="auto"/>
        </w:rPr>
      </w:pPr>
    </w:p>
    <w:p w14:paraId="47FA57B9">
      <w:pPr>
        <w:tabs>
          <w:tab w:val="left" w:pos="6300"/>
        </w:tabs>
        <w:snapToGrid w:val="0"/>
        <w:spacing w:line="312" w:lineRule="auto"/>
        <w:ind w:firstLine="480" w:firstLineChars="200"/>
        <w:jc w:val="center"/>
        <w:rPr>
          <w:rFonts w:hint="eastAsia" w:ascii="仿宋" w:eastAsia="仿宋" w:cs="Times New Roman"/>
          <w:color w:val="auto"/>
          <w:sz w:val="24"/>
          <w:szCs w:val="24"/>
          <w:highlight w:val="none"/>
          <w:shd w:val="clear" w:color="auto" w:fill="auto"/>
        </w:rPr>
      </w:pPr>
      <w:r>
        <w:rPr>
          <w:rFonts w:hint="eastAsia" w:ascii="仿宋" w:eastAsia="仿宋" w:cs="Times New Roman"/>
          <w:color w:val="auto"/>
          <w:sz w:val="24"/>
          <w:szCs w:val="24"/>
          <w:highlight w:val="none"/>
          <w:shd w:val="clear" w:color="auto" w:fill="auto"/>
          <w:lang w:val="en-US" w:eastAsia="zh-CN"/>
        </w:rPr>
        <w:t xml:space="preserve">                               </w:t>
      </w:r>
      <w:r>
        <w:rPr>
          <w:rFonts w:hint="eastAsia" w:ascii="仿宋" w:eastAsia="仿宋" w:cs="Times New Roman"/>
          <w:color w:val="auto"/>
          <w:sz w:val="24"/>
          <w:szCs w:val="24"/>
          <w:highlight w:val="none"/>
          <w:shd w:val="clear" w:color="auto" w:fill="auto"/>
        </w:rPr>
        <w:t>年     月    日</w:t>
      </w:r>
    </w:p>
    <w:p w14:paraId="3988FE40">
      <w:pPr>
        <w:tabs>
          <w:tab w:val="center" w:pos="4706"/>
        </w:tabs>
        <w:jc w:val="both"/>
        <w:rPr>
          <w:color w:val="auto"/>
          <w:highlight w:val="none"/>
          <w:shd w:val="clear" w:color="auto" w:fill="auto"/>
        </w:rPr>
        <w:sectPr>
          <w:footerReference r:id="rId12"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4"/>
        </w:sectPr>
      </w:pPr>
    </w:p>
    <w:p w14:paraId="2965BB8C">
      <w:pPr>
        <w:pStyle w:val="5"/>
        <w:spacing w:before="0" w:after="0" w:line="360" w:lineRule="auto"/>
        <w:rPr>
          <w:rFonts w:ascii="仿宋" w:eastAsia="仿宋" w:cs="仿宋"/>
          <w:b w:val="0"/>
          <w:bCs/>
          <w:color w:val="auto"/>
          <w:szCs w:val="28"/>
          <w:highlight w:val="none"/>
          <w:shd w:val="clear" w:color="auto" w:fill="auto"/>
        </w:rPr>
      </w:pPr>
      <w:bookmarkStart w:id="262" w:name="_Toc25813"/>
      <w:bookmarkStart w:id="263" w:name="_Toc21280"/>
      <w:bookmarkStart w:id="264" w:name="_Toc30381"/>
      <w:bookmarkStart w:id="265" w:name="_Toc5646"/>
      <w:bookmarkStart w:id="266" w:name="_Toc4144"/>
      <w:bookmarkStart w:id="267" w:name="_Toc313888361"/>
      <w:bookmarkStart w:id="268" w:name="_Toc25468"/>
      <w:bookmarkStart w:id="269" w:name="_Toc342913420"/>
      <w:bookmarkStart w:id="270" w:name="_Toc313008357"/>
      <w:r>
        <w:rPr>
          <w:rFonts w:hint="eastAsia" w:ascii="仿宋" w:eastAsia="仿宋"/>
          <w:color w:val="auto"/>
          <w:sz w:val="24"/>
          <w:szCs w:val="24"/>
          <w:highlight w:val="none"/>
          <w:shd w:val="clear" w:color="auto" w:fill="auto"/>
        </w:rPr>
        <w:t>二、技术部分</w:t>
      </w:r>
      <w:bookmarkEnd w:id="262"/>
      <w:bookmarkEnd w:id="263"/>
      <w:bookmarkEnd w:id="264"/>
      <w:bookmarkEnd w:id="265"/>
      <w:bookmarkEnd w:id="266"/>
      <w:bookmarkEnd w:id="267"/>
      <w:bookmarkEnd w:id="268"/>
      <w:bookmarkEnd w:id="269"/>
      <w:bookmarkEnd w:id="270"/>
    </w:p>
    <w:p w14:paraId="711873DB">
      <w:pPr>
        <w:pStyle w:val="84"/>
        <w:rPr>
          <w:rFonts w:ascii="仿宋" w:eastAsia="仿宋" w:cs="仿宋"/>
          <w:b/>
          <w:bCs/>
          <w:color w:val="auto"/>
          <w:szCs w:val="28"/>
          <w:highlight w:val="none"/>
          <w:shd w:val="clear" w:color="auto" w:fill="auto"/>
        </w:rPr>
      </w:pPr>
    </w:p>
    <w:p w14:paraId="528A0067">
      <w:pPr>
        <w:snapToGrid w:val="0"/>
        <w:spacing w:line="360" w:lineRule="auto"/>
        <w:jc w:val="left"/>
        <w:rPr>
          <w:rFonts w:ascii="仿宋" w:eastAsia="仿宋" w:cs="仿宋"/>
          <w:b/>
          <w:bCs/>
          <w:color w:val="auto"/>
          <w:sz w:val="24"/>
          <w:szCs w:val="24"/>
          <w:highlight w:val="none"/>
          <w:shd w:val="clear" w:color="auto" w:fill="auto"/>
        </w:rPr>
      </w:pPr>
      <w:r>
        <w:rPr>
          <w:rFonts w:hint="eastAsia" w:ascii="仿宋" w:eastAsia="仿宋" w:cs="仿宋"/>
          <w:b/>
          <w:bCs/>
          <w:color w:val="auto"/>
          <w:sz w:val="24"/>
          <w:szCs w:val="24"/>
          <w:highlight w:val="none"/>
          <w:shd w:val="clear" w:color="auto" w:fill="auto"/>
        </w:rPr>
        <w:t>（一）技术（质量）响应偏离表</w:t>
      </w:r>
    </w:p>
    <w:p w14:paraId="4F63144E">
      <w:pPr>
        <w:snapToGrid w:val="0"/>
        <w:spacing w:line="360" w:lineRule="auto"/>
        <w:jc w:val="center"/>
        <w:rPr>
          <w:rFonts w:ascii="仿宋" w:eastAsia="仿宋"/>
          <w:bCs/>
          <w:color w:val="auto"/>
          <w:sz w:val="24"/>
          <w:szCs w:val="24"/>
          <w:highlight w:val="none"/>
          <w:shd w:val="clear" w:color="auto" w:fill="auto"/>
        </w:rPr>
      </w:pPr>
      <w:r>
        <w:rPr>
          <w:rFonts w:hint="eastAsia" w:ascii="仿宋" w:eastAsia="仿宋"/>
          <w:bCs/>
          <w:color w:val="auto"/>
          <w:sz w:val="24"/>
          <w:szCs w:val="24"/>
          <w:highlight w:val="none"/>
          <w:shd w:val="clear" w:color="auto" w:fill="auto"/>
        </w:rPr>
        <w:t>技术（质量）响应偏离表</w:t>
      </w:r>
    </w:p>
    <w:p w14:paraId="69200782">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对于</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w:t>
      </w:r>
      <w:r>
        <w:rPr>
          <w:rFonts w:hint="eastAsia" w:ascii="仿宋" w:eastAsia="仿宋"/>
          <w:bCs/>
          <w:color w:val="auto"/>
          <w:sz w:val="24"/>
          <w:szCs w:val="24"/>
          <w:highlight w:val="none"/>
          <w:shd w:val="clear" w:color="auto" w:fill="auto"/>
        </w:rPr>
        <w:t>（质量）</w:t>
      </w:r>
      <w:r>
        <w:rPr>
          <w:rFonts w:hint="eastAsia" w:ascii="仿宋" w:eastAsia="仿宋"/>
          <w:color w:val="auto"/>
          <w:sz w:val="24"/>
          <w:szCs w:val="24"/>
          <w:highlight w:val="none"/>
          <w:shd w:val="clear" w:color="auto" w:fill="auto"/>
        </w:rPr>
        <w:t>要求，如有任何偏离请如实填写下表：</w:t>
      </w:r>
    </w:p>
    <w:tbl>
      <w:tblPr>
        <w:tblStyle w:val="61"/>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D1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51E51800">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序号</w:t>
            </w:r>
          </w:p>
        </w:tc>
        <w:tc>
          <w:tcPr>
            <w:tcW w:w="3179" w:type="dxa"/>
            <w:vAlign w:val="center"/>
          </w:tcPr>
          <w:p w14:paraId="5E44A852">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采购项目需求</w:t>
            </w:r>
          </w:p>
        </w:tc>
        <w:tc>
          <w:tcPr>
            <w:tcW w:w="2434" w:type="dxa"/>
            <w:vAlign w:val="center"/>
          </w:tcPr>
          <w:p w14:paraId="35F77C04">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响应情况</w:t>
            </w:r>
          </w:p>
        </w:tc>
        <w:tc>
          <w:tcPr>
            <w:tcW w:w="2355" w:type="dxa"/>
            <w:vAlign w:val="center"/>
          </w:tcPr>
          <w:p w14:paraId="5CF10EE9">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差异说明</w:t>
            </w:r>
          </w:p>
        </w:tc>
      </w:tr>
      <w:tr w14:paraId="4A74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CD36693">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4C1B279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664D491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01446C83">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2C91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33CE1A9">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45F412E8">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7A50447A">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3537D170">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0B33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2C5198A">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784606F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292CF26D">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06E6DA8A">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4E2C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3058FE4">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66E531C4">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384F97C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20465DDD">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3D0D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9E14A54">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4E1B9E87">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1C1947F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0DB46228">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2DD1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6F5BF69">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0580220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3BFF4D20">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3A6DFDD8">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bl>
    <w:p w14:paraId="17445233">
      <w:pPr>
        <w:snapToGrid w:val="0"/>
        <w:spacing w:line="360" w:lineRule="auto"/>
        <w:ind w:firstLine="465"/>
        <w:rPr>
          <w:rFonts w:ascii="仿宋" w:eastAsia="仿宋"/>
          <w:color w:val="auto"/>
          <w:sz w:val="24"/>
          <w:szCs w:val="24"/>
          <w:highlight w:val="none"/>
          <w:shd w:val="clear" w:color="auto" w:fill="auto"/>
        </w:rPr>
      </w:pPr>
    </w:p>
    <w:p w14:paraId="3096C940">
      <w:pPr>
        <w:spacing w:line="500" w:lineRule="exact"/>
        <w:ind w:firstLine="600" w:firstLineChars="250"/>
        <w:rPr>
          <w:rFonts w:ascii="仿宋" w:eastAsia="仿宋"/>
          <w:color w:val="auto"/>
          <w:sz w:val="24"/>
          <w:szCs w:val="28"/>
          <w:highlight w:val="none"/>
          <w:shd w:val="clear" w:color="auto" w:fill="auto"/>
        </w:rPr>
      </w:pPr>
      <w:r>
        <w:rPr>
          <w:rFonts w:hint="eastAsia" w:ascii="仿宋" w:eastAsia="仿宋"/>
          <w:color w:val="auto"/>
          <w:sz w:val="24"/>
          <w:szCs w:val="28"/>
          <w:highlight w:val="none"/>
          <w:shd w:val="clear" w:color="auto" w:fill="auto"/>
        </w:rPr>
        <w:t>供应商：                                       法定代表人授权代表：</w:t>
      </w:r>
    </w:p>
    <w:p w14:paraId="46FFA155">
      <w:pPr>
        <w:spacing w:line="500" w:lineRule="exact"/>
        <w:rPr>
          <w:rFonts w:ascii="仿宋" w:eastAsia="仿宋"/>
          <w:color w:val="auto"/>
          <w:sz w:val="24"/>
          <w:szCs w:val="28"/>
          <w:highlight w:val="none"/>
          <w:shd w:val="clear" w:color="auto" w:fill="auto"/>
        </w:rPr>
      </w:pPr>
    </w:p>
    <w:p w14:paraId="13ECDC04">
      <w:pPr>
        <w:spacing w:line="500" w:lineRule="exact"/>
        <w:ind w:firstLine="360" w:firstLineChars="150"/>
        <w:rPr>
          <w:rFonts w:ascii="仿宋" w:eastAsia="仿宋"/>
          <w:color w:val="auto"/>
          <w:sz w:val="24"/>
          <w:szCs w:val="28"/>
          <w:highlight w:val="none"/>
          <w:shd w:val="clear" w:color="auto" w:fill="auto"/>
        </w:rPr>
      </w:pPr>
      <w:r>
        <w:rPr>
          <w:rFonts w:hint="eastAsia" w:ascii="仿宋" w:eastAsia="仿宋"/>
          <w:color w:val="auto"/>
          <w:sz w:val="24"/>
          <w:szCs w:val="28"/>
          <w:highlight w:val="none"/>
          <w:shd w:val="clear" w:color="auto" w:fill="auto"/>
        </w:rPr>
        <w:t>（供应商公章）                                     （签字或盖章）</w:t>
      </w:r>
    </w:p>
    <w:p w14:paraId="7424AD3F">
      <w:pPr>
        <w:tabs>
          <w:tab w:val="left" w:pos="6300"/>
        </w:tabs>
        <w:snapToGrid w:val="0"/>
        <w:spacing w:line="500" w:lineRule="exact"/>
        <w:ind w:firstLine="6962" w:firstLineChars="2901"/>
        <w:rPr>
          <w:rFonts w:ascii="仿宋" w:eastAsia="仿宋"/>
          <w:color w:val="auto"/>
          <w:sz w:val="24"/>
          <w:highlight w:val="none"/>
          <w:shd w:val="clear" w:color="auto" w:fill="auto"/>
        </w:rPr>
      </w:pPr>
      <w:r>
        <w:rPr>
          <w:rFonts w:hint="eastAsia" w:ascii="仿宋" w:eastAsia="仿宋"/>
          <w:color w:val="auto"/>
          <w:sz w:val="24"/>
          <w:szCs w:val="28"/>
          <w:highlight w:val="none"/>
          <w:shd w:val="clear" w:color="auto" w:fill="auto"/>
        </w:rPr>
        <w:t>年</w:t>
      </w:r>
      <w:r>
        <w:rPr>
          <w:rFonts w:hint="eastAsia" w:ascii="仿宋" w:eastAsia="仿宋"/>
          <w:color w:val="auto"/>
          <w:sz w:val="24"/>
          <w:szCs w:val="28"/>
          <w:highlight w:val="none"/>
          <w:shd w:val="clear" w:color="auto" w:fill="auto"/>
          <w:lang w:val="en-US" w:eastAsia="zh-CN"/>
        </w:rPr>
        <w:t xml:space="preserve">   </w:t>
      </w:r>
      <w:r>
        <w:rPr>
          <w:rFonts w:hint="eastAsia" w:ascii="仿宋" w:eastAsia="仿宋"/>
          <w:color w:val="auto"/>
          <w:sz w:val="24"/>
          <w:szCs w:val="28"/>
          <w:highlight w:val="none"/>
          <w:shd w:val="clear" w:color="auto" w:fill="auto"/>
        </w:rPr>
        <w:t>月</w:t>
      </w:r>
      <w:r>
        <w:rPr>
          <w:rFonts w:hint="eastAsia" w:ascii="仿宋" w:eastAsia="仿宋"/>
          <w:color w:val="auto"/>
          <w:sz w:val="24"/>
          <w:szCs w:val="28"/>
          <w:highlight w:val="none"/>
          <w:shd w:val="clear" w:color="auto" w:fill="auto"/>
          <w:lang w:val="en-US" w:eastAsia="zh-CN"/>
        </w:rPr>
        <w:t xml:space="preserve">   </w:t>
      </w:r>
      <w:r>
        <w:rPr>
          <w:rFonts w:hint="eastAsia" w:ascii="仿宋" w:eastAsia="仿宋"/>
          <w:color w:val="auto"/>
          <w:sz w:val="24"/>
          <w:szCs w:val="28"/>
          <w:highlight w:val="none"/>
          <w:shd w:val="clear" w:color="auto" w:fill="auto"/>
        </w:rPr>
        <w:t>日</w:t>
      </w:r>
    </w:p>
    <w:p w14:paraId="1AEAD5DC">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注：</w:t>
      </w:r>
    </w:p>
    <w:p w14:paraId="08A41FB3">
      <w:pPr>
        <w:tabs>
          <w:tab w:val="left" w:pos="6300"/>
        </w:tabs>
        <w:snapToGrid w:val="0"/>
        <w:spacing w:line="500" w:lineRule="exact"/>
        <w:ind w:firstLine="480" w:firstLineChars="200"/>
        <w:rPr>
          <w:rFonts w:ascii="仿宋" w:eastAsia="仿宋"/>
          <w:color w:val="auto"/>
          <w:sz w:val="24"/>
          <w:szCs w:val="22"/>
          <w:highlight w:val="none"/>
          <w:shd w:val="clear" w:color="auto" w:fill="auto"/>
        </w:rPr>
      </w:pPr>
      <w:r>
        <w:rPr>
          <w:rFonts w:hint="eastAsia" w:ascii="仿宋" w:eastAsia="仿宋"/>
          <w:color w:val="auto"/>
          <w:sz w:val="24"/>
          <w:szCs w:val="24"/>
          <w:highlight w:val="none"/>
          <w:shd w:val="clear" w:color="auto" w:fill="auto"/>
        </w:rPr>
        <w:t>1</w:t>
      </w:r>
      <w:r>
        <w:rPr>
          <w:rFonts w:hint="eastAsia" w:ascii="仿宋" w:eastAsia="仿宋"/>
          <w:color w:val="auto"/>
          <w:sz w:val="24"/>
          <w:highlight w:val="none"/>
          <w:shd w:val="clear" w:color="auto" w:fill="auto"/>
        </w:rPr>
        <w:t>、本表即为对本项目“第二篇</w:t>
      </w:r>
      <w:r>
        <w:rPr>
          <w:rFonts w:hint="eastAsia" w:ascii="仿宋" w:eastAsia="仿宋"/>
          <w:color w:val="auto"/>
          <w:sz w:val="24"/>
          <w:highlight w:val="none"/>
          <w:shd w:val="clear" w:color="auto" w:fill="auto"/>
          <w:lang w:val="en-US" w:eastAsia="zh-CN"/>
        </w:rPr>
        <w:t xml:space="preserve"> </w:t>
      </w:r>
      <w:r>
        <w:rPr>
          <w:rFonts w:hint="eastAsia" w:ascii="仿宋" w:eastAsia="仿宋"/>
          <w:color w:val="auto"/>
          <w:sz w:val="24"/>
          <w:highlight w:val="none"/>
          <w:shd w:val="clear" w:color="auto" w:fill="auto"/>
        </w:rPr>
        <w:t>项目</w:t>
      </w:r>
      <w:r>
        <w:rPr>
          <w:rFonts w:hint="eastAsia" w:ascii="仿宋" w:eastAsia="仿宋"/>
          <w:bCs/>
          <w:color w:val="auto"/>
          <w:sz w:val="24"/>
          <w:szCs w:val="24"/>
          <w:highlight w:val="none"/>
          <w:shd w:val="clear" w:color="auto" w:fill="auto"/>
        </w:rPr>
        <w:t>技术（质量）</w:t>
      </w:r>
      <w:r>
        <w:rPr>
          <w:rFonts w:hint="eastAsia" w:ascii="仿宋" w:eastAsia="仿宋"/>
          <w:color w:val="auto"/>
          <w:sz w:val="24"/>
          <w:highlight w:val="none"/>
          <w:shd w:val="clear" w:color="auto" w:fill="auto"/>
        </w:rPr>
        <w:t>需求”中所列技术要求进行比较和响应，根据响应情况在“差异说明”项填写正</w:t>
      </w:r>
      <w:r>
        <w:rPr>
          <w:rFonts w:hint="eastAsia" w:ascii="仿宋" w:eastAsia="仿宋"/>
          <w:color w:val="auto"/>
          <w:sz w:val="24"/>
          <w:szCs w:val="22"/>
          <w:highlight w:val="none"/>
          <w:shd w:val="clear" w:color="auto" w:fill="auto"/>
        </w:rPr>
        <w:t>偏离或负偏离及原因，完全符合的填写“无差异”；</w:t>
      </w:r>
    </w:p>
    <w:p w14:paraId="00965047">
      <w:pPr>
        <w:tabs>
          <w:tab w:val="left" w:pos="6300"/>
        </w:tabs>
        <w:snapToGrid w:val="0"/>
        <w:spacing w:line="500" w:lineRule="exact"/>
        <w:ind w:firstLine="480" w:firstLineChars="200"/>
        <w:rPr>
          <w:rFonts w:ascii="仿宋" w:eastAsia="仿宋"/>
          <w:color w:val="auto"/>
          <w:sz w:val="24"/>
          <w:szCs w:val="22"/>
          <w:highlight w:val="none"/>
          <w:shd w:val="clear" w:color="auto" w:fill="auto"/>
        </w:rPr>
        <w:sectPr>
          <w:headerReference r:id="rId13"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4"/>
        </w:sectPr>
      </w:pPr>
      <w:r>
        <w:rPr>
          <w:rFonts w:hint="eastAsia" w:ascii="仿宋" w:eastAsia="仿宋"/>
          <w:color w:val="auto"/>
          <w:sz w:val="24"/>
          <w:szCs w:val="22"/>
          <w:highlight w:val="none"/>
          <w:shd w:val="clear" w:color="auto" w:fill="auto"/>
        </w:rPr>
        <w:t>2、该表可扩展。</w:t>
      </w:r>
    </w:p>
    <w:p w14:paraId="7AC02B91">
      <w:pPr>
        <w:pStyle w:val="5"/>
        <w:rPr>
          <w:rFonts w:ascii="仿宋" w:eastAsia="仿宋" w:cs="仿宋"/>
          <w:color w:val="auto"/>
          <w:sz w:val="24"/>
          <w:szCs w:val="24"/>
          <w:highlight w:val="none"/>
          <w:shd w:val="clear" w:color="auto" w:fill="auto"/>
        </w:rPr>
      </w:pPr>
      <w:bookmarkStart w:id="271" w:name="_Toc32503"/>
      <w:bookmarkStart w:id="272" w:name="_Toc26718"/>
      <w:bookmarkStart w:id="273" w:name="_Toc342913421"/>
      <w:bookmarkStart w:id="274" w:name="_Toc17891"/>
      <w:bookmarkStart w:id="275" w:name="_Toc7869"/>
      <w:bookmarkStart w:id="276" w:name="_Toc313888362"/>
      <w:bookmarkStart w:id="277" w:name="_Toc7335"/>
      <w:bookmarkStart w:id="278" w:name="_Toc313008358"/>
      <w:bookmarkStart w:id="279" w:name="_Toc30800"/>
      <w:r>
        <w:rPr>
          <w:rFonts w:hint="eastAsia" w:ascii="仿宋" w:eastAsia="仿宋" w:cs="仿宋"/>
          <w:color w:val="auto"/>
          <w:sz w:val="24"/>
          <w:szCs w:val="24"/>
          <w:highlight w:val="none"/>
          <w:shd w:val="clear" w:color="auto" w:fill="auto"/>
        </w:rPr>
        <w:t>三、商务部分</w:t>
      </w:r>
      <w:bookmarkEnd w:id="271"/>
      <w:bookmarkEnd w:id="272"/>
      <w:bookmarkEnd w:id="273"/>
      <w:bookmarkEnd w:id="274"/>
      <w:bookmarkEnd w:id="275"/>
      <w:bookmarkEnd w:id="276"/>
      <w:bookmarkEnd w:id="277"/>
      <w:bookmarkEnd w:id="278"/>
      <w:bookmarkEnd w:id="279"/>
    </w:p>
    <w:p w14:paraId="243DCA36">
      <w:pPr>
        <w:spacing w:line="360" w:lineRule="auto"/>
        <w:ind w:firstLine="482" w:firstLineChars="200"/>
        <w:rPr>
          <w:rFonts w:ascii="仿宋" w:eastAsia="仿宋"/>
          <w:b/>
          <w:bCs/>
          <w:color w:val="auto"/>
          <w:sz w:val="24"/>
          <w:szCs w:val="24"/>
          <w:highlight w:val="none"/>
          <w:shd w:val="clear" w:color="auto" w:fill="auto"/>
        </w:rPr>
      </w:pPr>
      <w:bookmarkStart w:id="280" w:name="_Toc283382459"/>
      <w:r>
        <w:rPr>
          <w:rFonts w:hint="eastAsia" w:ascii="仿宋" w:eastAsia="仿宋"/>
          <w:b/>
          <w:bCs/>
          <w:color w:val="auto"/>
          <w:sz w:val="24"/>
          <w:szCs w:val="24"/>
          <w:highlight w:val="none"/>
          <w:shd w:val="clear" w:color="auto" w:fill="auto"/>
        </w:rPr>
        <w:t>（一）商务响应偏离表</w:t>
      </w:r>
    </w:p>
    <w:p w14:paraId="7893532A">
      <w:pPr>
        <w:snapToGrid w:val="0"/>
        <w:spacing w:line="360" w:lineRule="auto"/>
        <w:jc w:val="center"/>
        <w:rPr>
          <w:rFonts w:ascii="仿宋" w:eastAsia="仿宋"/>
          <w:bCs/>
          <w:color w:val="auto"/>
          <w:szCs w:val="28"/>
          <w:highlight w:val="none"/>
          <w:shd w:val="clear" w:color="auto" w:fill="auto"/>
        </w:rPr>
      </w:pPr>
      <w:r>
        <w:rPr>
          <w:rFonts w:hint="eastAsia" w:ascii="仿宋" w:eastAsia="仿宋"/>
          <w:bCs/>
          <w:color w:val="auto"/>
          <w:szCs w:val="28"/>
          <w:highlight w:val="none"/>
          <w:shd w:val="clear" w:color="auto" w:fill="auto"/>
        </w:rPr>
        <w:t>商务响应偏离表</w:t>
      </w:r>
    </w:p>
    <w:p w14:paraId="01B22A61">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对于</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的商务要求，如有任何偏离请如实填写下表：</w:t>
      </w:r>
    </w:p>
    <w:tbl>
      <w:tblPr>
        <w:tblStyle w:val="61"/>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66A6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5BCF6C31">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序号</w:t>
            </w:r>
          </w:p>
        </w:tc>
        <w:tc>
          <w:tcPr>
            <w:tcW w:w="3179" w:type="dxa"/>
            <w:vAlign w:val="center"/>
          </w:tcPr>
          <w:p w14:paraId="57BD240E">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采购项目需求</w:t>
            </w:r>
          </w:p>
        </w:tc>
        <w:tc>
          <w:tcPr>
            <w:tcW w:w="2434" w:type="dxa"/>
            <w:vAlign w:val="center"/>
          </w:tcPr>
          <w:p w14:paraId="257CE861">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响应情况</w:t>
            </w:r>
          </w:p>
        </w:tc>
        <w:tc>
          <w:tcPr>
            <w:tcW w:w="2355" w:type="dxa"/>
            <w:vAlign w:val="center"/>
          </w:tcPr>
          <w:p w14:paraId="48677C51">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差异说明</w:t>
            </w:r>
          </w:p>
        </w:tc>
      </w:tr>
      <w:tr w14:paraId="7A51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42AB816">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3785909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76526AD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7374261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714B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AEE90EA">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533A2766">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5032833C">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5221241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21CF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A27EC43">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3327EE36">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112DD8AD">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6494857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0985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00C7536">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6B17117D">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418CC119">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548911FA">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55F2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5B7298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4C9F8FD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1F021F8E">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4902DDC5">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5D4A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029C2DD">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5E5F9D89">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216B6934">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1FC275D7">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bl>
    <w:p w14:paraId="4B1564D2">
      <w:pPr>
        <w:snapToGrid w:val="0"/>
        <w:spacing w:line="360" w:lineRule="auto"/>
        <w:ind w:firstLine="465"/>
        <w:rPr>
          <w:rFonts w:ascii="仿宋" w:eastAsia="仿宋"/>
          <w:color w:val="auto"/>
          <w:sz w:val="24"/>
          <w:szCs w:val="24"/>
          <w:highlight w:val="none"/>
          <w:shd w:val="clear" w:color="auto" w:fill="auto"/>
        </w:rPr>
      </w:pPr>
    </w:p>
    <w:p w14:paraId="1A135C19">
      <w:pPr>
        <w:spacing w:line="500" w:lineRule="exact"/>
        <w:ind w:firstLine="600" w:firstLineChars="250"/>
        <w:rPr>
          <w:rFonts w:ascii="仿宋" w:eastAsia="仿宋"/>
          <w:color w:val="auto"/>
          <w:sz w:val="24"/>
          <w:szCs w:val="28"/>
          <w:highlight w:val="none"/>
          <w:shd w:val="clear" w:color="auto" w:fill="auto"/>
        </w:rPr>
      </w:pPr>
      <w:r>
        <w:rPr>
          <w:rFonts w:hint="eastAsia" w:ascii="仿宋" w:eastAsia="仿宋"/>
          <w:color w:val="auto"/>
          <w:sz w:val="24"/>
          <w:szCs w:val="28"/>
          <w:highlight w:val="none"/>
          <w:shd w:val="clear" w:color="auto" w:fill="auto"/>
        </w:rPr>
        <w:t>供应商：                                          法定代表人授权代表：</w:t>
      </w:r>
    </w:p>
    <w:p w14:paraId="173F9C6C">
      <w:pPr>
        <w:spacing w:line="500" w:lineRule="exact"/>
        <w:rPr>
          <w:rFonts w:ascii="仿宋" w:eastAsia="仿宋"/>
          <w:color w:val="auto"/>
          <w:sz w:val="24"/>
          <w:szCs w:val="28"/>
          <w:highlight w:val="none"/>
          <w:shd w:val="clear" w:color="auto" w:fill="auto"/>
        </w:rPr>
      </w:pPr>
    </w:p>
    <w:p w14:paraId="0577E5BC">
      <w:pPr>
        <w:spacing w:line="500" w:lineRule="exact"/>
        <w:ind w:firstLine="360" w:firstLineChars="150"/>
        <w:rPr>
          <w:rFonts w:ascii="仿宋" w:eastAsia="仿宋"/>
          <w:color w:val="auto"/>
          <w:sz w:val="24"/>
          <w:szCs w:val="28"/>
          <w:highlight w:val="none"/>
          <w:shd w:val="clear" w:color="auto" w:fill="auto"/>
        </w:rPr>
      </w:pPr>
      <w:r>
        <w:rPr>
          <w:rFonts w:hint="eastAsia" w:ascii="仿宋" w:eastAsia="仿宋"/>
          <w:color w:val="auto"/>
          <w:sz w:val="24"/>
          <w:szCs w:val="28"/>
          <w:highlight w:val="none"/>
          <w:shd w:val="clear" w:color="auto" w:fill="auto"/>
        </w:rPr>
        <w:t>（供应商公章）                                       （签字或盖章）</w:t>
      </w:r>
    </w:p>
    <w:p w14:paraId="66E46FE3">
      <w:pPr>
        <w:tabs>
          <w:tab w:val="left" w:pos="6300"/>
        </w:tabs>
        <w:snapToGrid w:val="0"/>
        <w:spacing w:line="500" w:lineRule="exact"/>
        <w:ind w:firstLine="7442" w:firstLineChars="3101"/>
        <w:rPr>
          <w:rFonts w:ascii="仿宋" w:eastAsia="仿宋"/>
          <w:color w:val="auto"/>
          <w:sz w:val="24"/>
          <w:highlight w:val="none"/>
          <w:shd w:val="clear" w:color="auto" w:fill="auto"/>
        </w:rPr>
      </w:pPr>
      <w:r>
        <w:rPr>
          <w:rFonts w:hint="eastAsia" w:ascii="仿宋" w:eastAsia="仿宋"/>
          <w:color w:val="auto"/>
          <w:sz w:val="24"/>
          <w:szCs w:val="28"/>
          <w:highlight w:val="none"/>
          <w:shd w:val="clear" w:color="auto" w:fill="auto"/>
        </w:rPr>
        <w:t>年月日</w:t>
      </w:r>
    </w:p>
    <w:p w14:paraId="022CED8C">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注：</w:t>
      </w:r>
    </w:p>
    <w:p w14:paraId="43E5AF3A">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szCs w:val="24"/>
          <w:highlight w:val="none"/>
          <w:shd w:val="clear" w:color="auto" w:fill="auto"/>
        </w:rPr>
        <w:t>1</w:t>
      </w:r>
      <w:r>
        <w:rPr>
          <w:rFonts w:hint="eastAsia" w:ascii="仿宋" w:eastAsia="仿宋"/>
          <w:color w:val="auto"/>
          <w:sz w:val="24"/>
          <w:highlight w:val="none"/>
          <w:shd w:val="clear" w:color="auto" w:fill="auto"/>
        </w:rPr>
        <w:t>、本表即为对本项目“第三篇</w:t>
      </w:r>
      <w:r>
        <w:rPr>
          <w:rFonts w:hint="eastAsia" w:ascii="仿宋" w:eastAsia="仿宋"/>
          <w:color w:val="auto"/>
          <w:sz w:val="24"/>
          <w:highlight w:val="none"/>
          <w:shd w:val="clear" w:color="auto" w:fill="auto"/>
          <w:lang w:val="en-US" w:eastAsia="zh-CN"/>
        </w:rPr>
        <w:t xml:space="preserve"> </w:t>
      </w:r>
      <w:r>
        <w:rPr>
          <w:rFonts w:hint="eastAsia" w:ascii="仿宋" w:eastAsia="仿宋"/>
          <w:color w:val="auto"/>
          <w:sz w:val="24"/>
          <w:highlight w:val="none"/>
          <w:shd w:val="clear" w:color="auto" w:fill="auto"/>
        </w:rPr>
        <w:t>项目商务需求”中所列商务要求进行比较和响应，根据响应情况在“差异说明”项填写正偏离或负偏离及原因，完全符合的填写“无差异”；</w:t>
      </w:r>
    </w:p>
    <w:p w14:paraId="79635550">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2、该表可扩展</w:t>
      </w:r>
      <w:r>
        <w:rPr>
          <w:rFonts w:hint="eastAsia" w:ascii="仿宋" w:eastAsia="仿宋"/>
          <w:color w:val="auto"/>
          <w:sz w:val="24"/>
          <w:szCs w:val="28"/>
          <w:highlight w:val="none"/>
          <w:shd w:val="clear" w:color="auto" w:fill="auto"/>
        </w:rPr>
        <w:t>，并逐页签字或盖章</w:t>
      </w:r>
      <w:r>
        <w:rPr>
          <w:rFonts w:hint="eastAsia" w:ascii="仿宋" w:eastAsia="仿宋"/>
          <w:color w:val="auto"/>
          <w:sz w:val="24"/>
          <w:highlight w:val="none"/>
          <w:shd w:val="clear" w:color="auto" w:fill="auto"/>
        </w:rPr>
        <w:t>。</w:t>
      </w:r>
    </w:p>
    <w:p w14:paraId="54337D4A">
      <w:pPr>
        <w:spacing w:line="360" w:lineRule="auto"/>
        <w:ind w:firstLine="560" w:firstLineChars="200"/>
        <w:rPr>
          <w:rFonts w:ascii="仿宋" w:eastAsia="仿宋"/>
          <w:color w:val="auto"/>
          <w:sz w:val="24"/>
          <w:szCs w:val="24"/>
          <w:highlight w:val="none"/>
          <w:shd w:val="clear" w:color="auto" w:fill="auto"/>
        </w:rPr>
      </w:pPr>
      <w:r>
        <w:rPr>
          <w:rFonts w:ascii="仿宋" w:eastAsia="仿宋"/>
          <w:color w:val="auto"/>
          <w:highlight w:val="none"/>
          <w:shd w:val="clear" w:color="auto" w:fill="auto"/>
        </w:rPr>
        <w:br w:type="page"/>
      </w:r>
      <w:bookmarkEnd w:id="280"/>
      <w:bookmarkStart w:id="281" w:name="_Toc14376"/>
      <w:bookmarkStart w:id="282" w:name="_Toc25078"/>
      <w:bookmarkStart w:id="283" w:name="_Toc7408"/>
      <w:bookmarkStart w:id="284" w:name="_Toc18846"/>
      <w:bookmarkStart w:id="285" w:name="_Toc1030"/>
      <w:bookmarkStart w:id="286" w:name="_Toc313008359"/>
      <w:bookmarkStart w:id="287" w:name="_Toc342913422"/>
      <w:bookmarkStart w:id="288" w:name="_Toc313888363"/>
      <w:r>
        <w:rPr>
          <w:rFonts w:hint="eastAsia" w:ascii="仿宋" w:eastAsia="仿宋" w:cs="仿宋"/>
          <w:color w:val="auto"/>
          <w:sz w:val="24"/>
          <w:szCs w:val="24"/>
          <w:highlight w:val="none"/>
          <w:shd w:val="clear" w:color="auto" w:fill="auto"/>
        </w:rPr>
        <w:t>四、资格条件及其他</w:t>
      </w:r>
      <w:bookmarkEnd w:id="281"/>
      <w:bookmarkEnd w:id="282"/>
      <w:bookmarkEnd w:id="283"/>
      <w:bookmarkEnd w:id="284"/>
      <w:bookmarkEnd w:id="285"/>
      <w:bookmarkEnd w:id="286"/>
      <w:bookmarkEnd w:id="287"/>
      <w:bookmarkEnd w:id="288"/>
    </w:p>
    <w:p w14:paraId="071E4A33">
      <w:pPr>
        <w:tabs>
          <w:tab w:val="left" w:pos="6300"/>
        </w:tabs>
        <w:snapToGrid w:val="0"/>
        <w:spacing w:line="500" w:lineRule="exact"/>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（一）法人营业执照（副本）或事业单位法人证书（副本）或个体工商户营业执照或有效的自然人身份证明或社会团体法人登记证书复印件</w:t>
      </w:r>
    </w:p>
    <w:p w14:paraId="1FDCD29A">
      <w:pPr>
        <w:tabs>
          <w:tab w:val="left" w:pos="6300"/>
        </w:tabs>
        <w:snapToGrid w:val="0"/>
        <w:spacing w:line="500" w:lineRule="exact"/>
        <w:ind w:firstLine="570"/>
        <w:rPr>
          <w:rFonts w:ascii="仿宋" w:eastAsia="仿宋"/>
          <w:color w:val="auto"/>
          <w:sz w:val="24"/>
          <w:szCs w:val="24"/>
          <w:highlight w:val="none"/>
          <w:shd w:val="clear" w:color="auto" w:fill="auto"/>
        </w:rPr>
      </w:pPr>
    </w:p>
    <w:p w14:paraId="7CED33AA">
      <w:pPr>
        <w:tabs>
          <w:tab w:val="left" w:pos="6300"/>
        </w:tabs>
        <w:snapToGrid w:val="0"/>
        <w:spacing w:line="500" w:lineRule="exact"/>
        <w:ind w:firstLine="570"/>
        <w:rPr>
          <w:rFonts w:ascii="仿宋" w:eastAsia="仿宋"/>
          <w:color w:val="auto"/>
          <w:highlight w:val="none"/>
          <w:shd w:val="clear" w:color="auto" w:fill="auto"/>
        </w:rPr>
      </w:pPr>
    </w:p>
    <w:p w14:paraId="781A1B76">
      <w:pPr>
        <w:tabs>
          <w:tab w:val="left" w:pos="6300"/>
        </w:tabs>
        <w:snapToGrid w:val="0"/>
        <w:spacing w:line="500" w:lineRule="exact"/>
        <w:ind w:firstLine="570"/>
        <w:rPr>
          <w:rFonts w:ascii="仿宋" w:eastAsia="仿宋"/>
          <w:color w:val="auto"/>
          <w:highlight w:val="none"/>
          <w:shd w:val="clear" w:color="auto" w:fill="auto"/>
        </w:rPr>
      </w:pPr>
    </w:p>
    <w:p w14:paraId="74DAE35E">
      <w:pPr>
        <w:widowControl/>
        <w:ind w:firstLine="560" w:firstLineChars="200"/>
        <w:jc w:val="left"/>
        <w:rPr>
          <w:rFonts w:ascii="仿宋" w:eastAsia="仿宋"/>
          <w:color w:val="auto"/>
          <w:highlight w:val="none"/>
          <w:shd w:val="clear" w:color="auto" w:fill="auto"/>
        </w:rPr>
      </w:pPr>
      <w:r>
        <w:rPr>
          <w:rFonts w:ascii="仿宋" w:eastAsia="仿宋"/>
          <w:color w:val="auto"/>
          <w:highlight w:val="none"/>
          <w:shd w:val="clear" w:color="auto" w:fill="auto"/>
        </w:rPr>
        <w:br w:type="page"/>
      </w:r>
      <w:r>
        <w:rPr>
          <w:rFonts w:hint="eastAsia" w:ascii="仿宋" w:eastAsia="仿宋"/>
          <w:color w:val="auto"/>
          <w:highlight w:val="none"/>
          <w:shd w:val="clear" w:color="auto" w:fill="auto"/>
        </w:rPr>
        <w:t>（二）法定代表人身份证明书（格式）</w:t>
      </w:r>
    </w:p>
    <w:p w14:paraId="286F9FA6">
      <w:pPr>
        <w:tabs>
          <w:tab w:val="left" w:pos="6300"/>
        </w:tabs>
        <w:snapToGrid w:val="0"/>
        <w:spacing w:line="500" w:lineRule="exact"/>
        <w:ind w:firstLine="570"/>
        <w:rPr>
          <w:rFonts w:ascii="仿宋" w:eastAsia="仿宋"/>
          <w:color w:val="auto"/>
          <w:sz w:val="24"/>
          <w:highlight w:val="none"/>
          <w:shd w:val="clear" w:color="auto" w:fill="auto"/>
        </w:rPr>
      </w:pPr>
    </w:p>
    <w:p w14:paraId="54D219E5">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项目名称：</w:t>
      </w:r>
    </w:p>
    <w:p w14:paraId="578AED42">
      <w:pPr>
        <w:tabs>
          <w:tab w:val="left" w:pos="6300"/>
        </w:tabs>
        <w:snapToGrid w:val="0"/>
        <w:spacing w:line="500" w:lineRule="exact"/>
        <w:ind w:firstLine="570"/>
        <w:rPr>
          <w:rFonts w:ascii="仿宋" w:eastAsia="仿宋"/>
          <w:color w:val="auto"/>
          <w:sz w:val="24"/>
          <w:highlight w:val="none"/>
          <w:shd w:val="clear" w:color="auto" w:fill="auto"/>
        </w:rPr>
      </w:pPr>
    </w:p>
    <w:p w14:paraId="15256841">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致：（采购代理机构名称）：</w:t>
      </w:r>
    </w:p>
    <w:p w14:paraId="5DC02018">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（法定代表人姓名）在（供应商名称）任（职务名称）职务，是（供应商名称）的法定代表人。</w:t>
      </w:r>
    </w:p>
    <w:p w14:paraId="7C72FC1C">
      <w:pPr>
        <w:tabs>
          <w:tab w:val="left" w:pos="6300"/>
        </w:tabs>
        <w:snapToGrid w:val="0"/>
        <w:spacing w:line="500" w:lineRule="exact"/>
        <w:ind w:firstLine="570"/>
        <w:rPr>
          <w:rFonts w:ascii="仿宋" w:eastAsia="仿宋"/>
          <w:color w:val="auto"/>
          <w:sz w:val="24"/>
          <w:highlight w:val="none"/>
          <w:shd w:val="clear" w:color="auto" w:fill="auto"/>
        </w:rPr>
      </w:pPr>
    </w:p>
    <w:p w14:paraId="442396F5">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特此证明。</w:t>
      </w:r>
    </w:p>
    <w:p w14:paraId="3C6856C9">
      <w:pPr>
        <w:tabs>
          <w:tab w:val="left" w:pos="6300"/>
        </w:tabs>
        <w:snapToGrid w:val="0"/>
        <w:spacing w:line="500" w:lineRule="exact"/>
        <w:ind w:firstLine="570"/>
        <w:rPr>
          <w:rFonts w:ascii="仿宋" w:eastAsia="仿宋"/>
          <w:color w:val="auto"/>
          <w:sz w:val="24"/>
          <w:highlight w:val="none"/>
          <w:shd w:val="clear" w:color="auto" w:fill="auto"/>
        </w:rPr>
      </w:pPr>
    </w:p>
    <w:p w14:paraId="08D95AAF">
      <w:pPr>
        <w:tabs>
          <w:tab w:val="left" w:pos="6300"/>
        </w:tabs>
        <w:snapToGrid w:val="0"/>
        <w:spacing w:line="500" w:lineRule="exact"/>
        <w:ind w:firstLine="570"/>
        <w:rPr>
          <w:rFonts w:ascii="仿宋" w:eastAsia="仿宋"/>
          <w:color w:val="auto"/>
          <w:sz w:val="24"/>
          <w:highlight w:val="none"/>
          <w:shd w:val="clear" w:color="auto" w:fill="auto"/>
        </w:rPr>
      </w:pPr>
    </w:p>
    <w:p w14:paraId="24ADB104">
      <w:pPr>
        <w:tabs>
          <w:tab w:val="left" w:pos="6300"/>
        </w:tabs>
        <w:snapToGrid w:val="0"/>
        <w:spacing w:line="500" w:lineRule="exact"/>
        <w:ind w:firstLine="570"/>
        <w:rPr>
          <w:rFonts w:ascii="仿宋" w:eastAsia="仿宋"/>
          <w:color w:val="auto"/>
          <w:sz w:val="24"/>
          <w:highlight w:val="none"/>
          <w:shd w:val="clear" w:color="auto" w:fill="auto"/>
        </w:rPr>
      </w:pPr>
    </w:p>
    <w:p w14:paraId="4D4F28E1">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 xml:space="preserve">                                             （供应商公章）</w:t>
      </w:r>
    </w:p>
    <w:p w14:paraId="598F1123">
      <w:pPr>
        <w:tabs>
          <w:tab w:val="left" w:pos="6300"/>
        </w:tabs>
        <w:snapToGrid w:val="0"/>
        <w:spacing w:line="500" w:lineRule="exact"/>
        <w:ind w:firstLine="570"/>
        <w:rPr>
          <w:rFonts w:ascii="仿宋" w:eastAsia="仿宋"/>
          <w:color w:val="auto"/>
          <w:sz w:val="24"/>
          <w:highlight w:val="none"/>
          <w:shd w:val="clear" w:color="auto" w:fill="auto"/>
        </w:rPr>
      </w:pPr>
    </w:p>
    <w:p w14:paraId="64451355">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 xml:space="preserve">                                             年   月   日</w:t>
      </w:r>
    </w:p>
    <w:p w14:paraId="70FF1BD5">
      <w:pPr>
        <w:tabs>
          <w:tab w:val="left" w:pos="6300"/>
        </w:tabs>
        <w:snapToGrid w:val="0"/>
        <w:spacing w:line="500" w:lineRule="exact"/>
        <w:ind w:firstLine="570"/>
        <w:rPr>
          <w:rFonts w:ascii="仿宋" w:eastAsia="仿宋"/>
          <w:color w:val="auto"/>
          <w:sz w:val="24"/>
          <w:highlight w:val="none"/>
          <w:shd w:val="clear" w:color="auto" w:fill="auto"/>
        </w:rPr>
      </w:pPr>
    </w:p>
    <w:p w14:paraId="2F15B7F7">
      <w:pPr>
        <w:tabs>
          <w:tab w:val="left" w:pos="6300"/>
        </w:tabs>
        <w:snapToGrid w:val="0"/>
        <w:spacing w:line="500" w:lineRule="exact"/>
        <w:ind w:firstLine="570"/>
        <w:rPr>
          <w:rFonts w:ascii="仿宋" w:eastAsia="仿宋"/>
          <w:color w:val="auto"/>
          <w:sz w:val="24"/>
          <w:szCs w:val="22"/>
          <w:highlight w:val="none"/>
          <w:shd w:val="clear" w:color="auto" w:fill="auto"/>
        </w:rPr>
      </w:pPr>
      <w:r>
        <w:rPr>
          <w:rFonts w:hint="eastAsia" w:ascii="仿宋" w:eastAsia="仿宋"/>
          <w:color w:val="auto"/>
          <w:sz w:val="24"/>
          <w:szCs w:val="22"/>
          <w:highlight w:val="none"/>
          <w:shd w:val="clear" w:color="auto" w:fill="auto"/>
        </w:rPr>
        <w:t>法定代表人电话：XXXXXXX      电子邮箱：XXXXXX@XXXXX（若授权他人办理并签署响应文件的可不填写）</w:t>
      </w:r>
    </w:p>
    <w:p w14:paraId="58270F9A">
      <w:pPr>
        <w:tabs>
          <w:tab w:val="left" w:pos="6300"/>
        </w:tabs>
        <w:snapToGrid w:val="0"/>
        <w:spacing w:line="500" w:lineRule="exact"/>
        <w:ind w:firstLine="570"/>
        <w:rPr>
          <w:rFonts w:ascii="仿宋" w:eastAsia="仿宋"/>
          <w:color w:val="auto"/>
          <w:sz w:val="24"/>
          <w:highlight w:val="none"/>
          <w:shd w:val="clear" w:color="auto" w:fill="auto"/>
        </w:rPr>
      </w:pPr>
    </w:p>
    <w:p w14:paraId="1ED9C52E">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（附：法定代表人身份证正反面复印件）</w:t>
      </w:r>
    </w:p>
    <w:p w14:paraId="5C09E164">
      <w:pPr>
        <w:tabs>
          <w:tab w:val="left" w:pos="6300"/>
        </w:tabs>
        <w:snapToGrid w:val="0"/>
        <w:spacing w:line="500" w:lineRule="exact"/>
        <w:ind w:firstLine="570"/>
        <w:rPr>
          <w:rFonts w:ascii="仿宋" w:eastAsia="仿宋"/>
          <w:color w:val="auto"/>
          <w:sz w:val="24"/>
          <w:highlight w:val="none"/>
          <w:shd w:val="clear" w:color="auto" w:fill="auto"/>
        </w:rPr>
      </w:pPr>
    </w:p>
    <w:p w14:paraId="121806B6">
      <w:pPr>
        <w:tabs>
          <w:tab w:val="left" w:pos="6300"/>
        </w:tabs>
        <w:snapToGrid w:val="0"/>
        <w:spacing w:line="500" w:lineRule="exact"/>
        <w:ind w:firstLine="570"/>
        <w:rPr>
          <w:rFonts w:ascii="仿宋" w:eastAsia="仿宋"/>
          <w:color w:val="auto"/>
          <w:sz w:val="24"/>
          <w:highlight w:val="none"/>
          <w:shd w:val="clear" w:color="auto" w:fill="auto"/>
        </w:rPr>
      </w:pPr>
    </w:p>
    <w:p w14:paraId="352E8B1B">
      <w:pPr>
        <w:tabs>
          <w:tab w:val="left" w:pos="6300"/>
        </w:tabs>
        <w:snapToGrid w:val="0"/>
        <w:spacing w:line="500" w:lineRule="exact"/>
        <w:ind w:firstLine="570"/>
        <w:rPr>
          <w:rFonts w:ascii="仿宋" w:eastAsia="仿宋"/>
          <w:color w:val="auto"/>
          <w:sz w:val="24"/>
          <w:highlight w:val="none"/>
          <w:shd w:val="clear" w:color="auto" w:fill="auto"/>
        </w:rPr>
      </w:pPr>
    </w:p>
    <w:p w14:paraId="71C3C585">
      <w:pPr>
        <w:tabs>
          <w:tab w:val="left" w:pos="6300"/>
        </w:tabs>
        <w:snapToGrid w:val="0"/>
        <w:spacing w:line="500" w:lineRule="exact"/>
        <w:ind w:firstLine="570"/>
        <w:rPr>
          <w:rFonts w:ascii="仿宋" w:eastAsia="仿宋"/>
          <w:color w:val="auto"/>
          <w:sz w:val="24"/>
          <w:highlight w:val="none"/>
          <w:shd w:val="clear" w:color="auto" w:fill="auto"/>
        </w:rPr>
      </w:pPr>
    </w:p>
    <w:p w14:paraId="6F00E0E7">
      <w:pPr>
        <w:tabs>
          <w:tab w:val="left" w:pos="6300"/>
        </w:tabs>
        <w:snapToGrid w:val="0"/>
        <w:spacing w:line="500" w:lineRule="exact"/>
        <w:ind w:firstLine="570"/>
        <w:rPr>
          <w:rFonts w:ascii="仿宋" w:eastAsia="仿宋"/>
          <w:color w:val="auto"/>
          <w:sz w:val="24"/>
          <w:highlight w:val="none"/>
          <w:shd w:val="clear" w:color="auto" w:fill="auto"/>
        </w:rPr>
      </w:pPr>
    </w:p>
    <w:p w14:paraId="20FB43CA">
      <w:pPr>
        <w:tabs>
          <w:tab w:val="left" w:pos="6300"/>
        </w:tabs>
        <w:snapToGrid w:val="0"/>
        <w:spacing w:line="500" w:lineRule="exact"/>
        <w:ind w:firstLine="570"/>
        <w:rPr>
          <w:rFonts w:ascii="仿宋" w:eastAsia="仿宋"/>
          <w:color w:val="auto"/>
          <w:sz w:val="24"/>
          <w:highlight w:val="none"/>
          <w:shd w:val="clear" w:color="auto" w:fill="auto"/>
        </w:rPr>
      </w:pPr>
    </w:p>
    <w:p w14:paraId="592FB7DA">
      <w:pPr>
        <w:tabs>
          <w:tab w:val="left" w:pos="6300"/>
        </w:tabs>
        <w:snapToGrid w:val="0"/>
        <w:spacing w:line="500" w:lineRule="exact"/>
        <w:ind w:firstLine="570"/>
        <w:rPr>
          <w:rFonts w:ascii="仿宋" w:eastAsia="仿宋"/>
          <w:color w:val="auto"/>
          <w:sz w:val="24"/>
          <w:highlight w:val="none"/>
          <w:shd w:val="clear" w:color="auto" w:fill="auto"/>
        </w:rPr>
      </w:pPr>
    </w:p>
    <w:p w14:paraId="244AD760">
      <w:pPr>
        <w:tabs>
          <w:tab w:val="left" w:pos="6300"/>
        </w:tabs>
        <w:snapToGrid w:val="0"/>
        <w:spacing w:line="500" w:lineRule="exact"/>
        <w:ind w:firstLine="570"/>
        <w:rPr>
          <w:rFonts w:ascii="仿宋" w:eastAsia="仿宋"/>
          <w:color w:val="auto"/>
          <w:sz w:val="24"/>
          <w:highlight w:val="none"/>
          <w:shd w:val="clear" w:color="auto" w:fill="auto"/>
        </w:rPr>
      </w:pPr>
    </w:p>
    <w:p w14:paraId="571AE0D1">
      <w:pPr>
        <w:tabs>
          <w:tab w:val="left" w:pos="6300"/>
        </w:tabs>
        <w:snapToGrid w:val="0"/>
        <w:spacing w:line="500" w:lineRule="exact"/>
        <w:ind w:firstLine="570"/>
        <w:rPr>
          <w:rFonts w:ascii="仿宋" w:eastAsia="仿宋"/>
          <w:color w:val="auto"/>
          <w:highlight w:val="none"/>
          <w:shd w:val="clear" w:color="auto" w:fill="auto"/>
        </w:rPr>
      </w:pPr>
      <w:r>
        <w:rPr>
          <w:rFonts w:ascii="仿宋" w:eastAsia="仿宋"/>
          <w:color w:val="auto"/>
          <w:highlight w:val="none"/>
          <w:shd w:val="clear" w:color="auto" w:fill="auto"/>
        </w:rPr>
        <w:br w:type="column"/>
      </w:r>
      <w:r>
        <w:rPr>
          <w:rFonts w:hint="eastAsia" w:ascii="仿宋" w:eastAsia="仿宋"/>
          <w:color w:val="auto"/>
          <w:highlight w:val="none"/>
          <w:shd w:val="clear" w:color="auto" w:fill="auto"/>
        </w:rPr>
        <w:t>（三）法定代表人授权委托书（格式）</w:t>
      </w:r>
    </w:p>
    <w:p w14:paraId="3B0F4478">
      <w:pPr>
        <w:tabs>
          <w:tab w:val="left" w:pos="6300"/>
        </w:tabs>
        <w:snapToGrid w:val="0"/>
        <w:spacing w:line="500" w:lineRule="exact"/>
        <w:ind w:firstLine="570"/>
        <w:rPr>
          <w:rFonts w:ascii="仿宋" w:eastAsia="仿宋"/>
          <w:color w:val="auto"/>
          <w:sz w:val="24"/>
          <w:highlight w:val="none"/>
          <w:shd w:val="clear" w:color="auto" w:fill="auto"/>
        </w:rPr>
      </w:pPr>
    </w:p>
    <w:p w14:paraId="2D1D1E1D">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szCs w:val="28"/>
          <w:highlight w:val="none"/>
          <w:shd w:val="clear" w:color="auto" w:fill="auto"/>
        </w:rPr>
        <w:t>项目名称</w:t>
      </w:r>
      <w:r>
        <w:rPr>
          <w:rFonts w:hint="eastAsia" w:ascii="仿宋" w:eastAsia="仿宋"/>
          <w:color w:val="auto"/>
          <w:sz w:val="24"/>
          <w:highlight w:val="none"/>
          <w:shd w:val="clear" w:color="auto" w:fill="auto"/>
        </w:rPr>
        <w:t>：</w:t>
      </w:r>
    </w:p>
    <w:p w14:paraId="3C4B8120">
      <w:pPr>
        <w:tabs>
          <w:tab w:val="left" w:pos="6300"/>
        </w:tabs>
        <w:snapToGrid w:val="0"/>
        <w:spacing w:line="500" w:lineRule="exact"/>
        <w:ind w:firstLine="570"/>
        <w:rPr>
          <w:rFonts w:ascii="仿宋" w:eastAsia="仿宋"/>
          <w:color w:val="auto"/>
          <w:sz w:val="24"/>
          <w:highlight w:val="none"/>
          <w:shd w:val="clear" w:color="auto" w:fill="auto"/>
        </w:rPr>
      </w:pPr>
    </w:p>
    <w:p w14:paraId="45FBBC72">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致：（采购代理机构名称）：</w:t>
      </w:r>
    </w:p>
    <w:p w14:paraId="00DA42AE">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（供应商法定代表人名称）是（供应商名称）的法定代表人，特授权（被授权人姓名及身份证号码）代表我单位全权办理上述项目的磋商、签约等具体工作，并签署全部有关文件、协议及合同。</w:t>
      </w:r>
    </w:p>
    <w:p w14:paraId="1DBBDC56">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我单位对被授权人的签字负全部责任。</w:t>
      </w:r>
    </w:p>
    <w:p w14:paraId="79ABCF82">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在撤消授权的书面通知以前，本授权书一直有效。被授权人在授权书有效期内签署的所有文件不因授权的撤消而失效。</w:t>
      </w:r>
    </w:p>
    <w:p w14:paraId="59A52ADD">
      <w:pPr>
        <w:tabs>
          <w:tab w:val="left" w:pos="6300"/>
        </w:tabs>
        <w:snapToGrid w:val="0"/>
        <w:spacing w:line="500" w:lineRule="exact"/>
        <w:ind w:firstLine="570"/>
        <w:rPr>
          <w:rFonts w:ascii="仿宋" w:eastAsia="仿宋"/>
          <w:color w:val="auto"/>
          <w:sz w:val="24"/>
          <w:highlight w:val="none"/>
          <w:shd w:val="clear" w:color="auto" w:fill="auto"/>
        </w:rPr>
      </w:pPr>
    </w:p>
    <w:p w14:paraId="46B3F43B">
      <w:pPr>
        <w:tabs>
          <w:tab w:val="left" w:pos="6300"/>
        </w:tabs>
        <w:snapToGrid w:val="0"/>
        <w:spacing w:line="500" w:lineRule="exact"/>
        <w:ind w:firstLine="570"/>
        <w:rPr>
          <w:rFonts w:ascii="仿宋" w:eastAsia="仿宋"/>
          <w:color w:val="auto"/>
          <w:sz w:val="24"/>
          <w:highlight w:val="none"/>
          <w:shd w:val="clear" w:color="auto" w:fill="auto"/>
        </w:rPr>
      </w:pPr>
    </w:p>
    <w:p w14:paraId="5C657EDA">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被授权人：                                 供应商法定代表人：</w:t>
      </w:r>
    </w:p>
    <w:p w14:paraId="4A5BA4BD">
      <w:pPr>
        <w:tabs>
          <w:tab w:val="left" w:pos="6300"/>
        </w:tabs>
        <w:snapToGrid w:val="0"/>
        <w:spacing w:line="500" w:lineRule="exact"/>
        <w:ind w:firstLine="570"/>
        <w:rPr>
          <w:rFonts w:ascii="仿宋" w:eastAsia="仿宋"/>
          <w:color w:val="auto"/>
          <w:sz w:val="24"/>
          <w:szCs w:val="28"/>
          <w:highlight w:val="none"/>
          <w:shd w:val="clear" w:color="auto" w:fill="auto"/>
        </w:rPr>
      </w:pPr>
      <w:r>
        <w:rPr>
          <w:rFonts w:hint="eastAsia" w:ascii="仿宋" w:eastAsia="仿宋"/>
          <w:color w:val="auto"/>
          <w:sz w:val="24"/>
          <w:szCs w:val="28"/>
          <w:highlight w:val="none"/>
          <w:shd w:val="clear" w:color="auto" w:fill="auto"/>
        </w:rPr>
        <w:t>（签字或盖章）                                （签字或盖章）</w:t>
      </w:r>
    </w:p>
    <w:p w14:paraId="41B9FD5D">
      <w:pPr>
        <w:tabs>
          <w:tab w:val="left" w:pos="6300"/>
        </w:tabs>
        <w:snapToGrid w:val="0"/>
        <w:spacing w:line="500" w:lineRule="exact"/>
        <w:ind w:firstLine="570"/>
        <w:rPr>
          <w:rFonts w:ascii="仿宋" w:eastAsia="仿宋"/>
          <w:color w:val="auto"/>
          <w:sz w:val="24"/>
          <w:szCs w:val="28"/>
          <w:highlight w:val="none"/>
          <w:shd w:val="clear" w:color="auto" w:fill="auto"/>
        </w:rPr>
      </w:pPr>
    </w:p>
    <w:p w14:paraId="20E99F4B">
      <w:pPr>
        <w:tabs>
          <w:tab w:val="left" w:pos="6300"/>
        </w:tabs>
        <w:snapToGrid w:val="0"/>
        <w:spacing w:line="500" w:lineRule="exact"/>
        <w:ind w:firstLine="570"/>
        <w:rPr>
          <w:rFonts w:ascii="仿宋" w:eastAsia="仿宋"/>
          <w:color w:val="auto"/>
          <w:sz w:val="24"/>
          <w:highlight w:val="none"/>
          <w:shd w:val="clear" w:color="auto" w:fill="auto"/>
        </w:rPr>
      </w:pPr>
    </w:p>
    <w:p w14:paraId="3EECA24D">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szCs w:val="22"/>
          <w:highlight w:val="none"/>
          <w:shd w:val="clear" w:color="auto" w:fill="auto"/>
        </w:rPr>
        <w:t>被授权人电话：XXXXXXX     电子邮箱：XXXXXX@XXXXX（若法定代表人办理并签署响应文件的可不填写）</w:t>
      </w:r>
    </w:p>
    <w:p w14:paraId="3E017463">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（附：被授权人身份证正反面复印件）</w:t>
      </w:r>
    </w:p>
    <w:p w14:paraId="75CC4D4B">
      <w:pPr>
        <w:tabs>
          <w:tab w:val="left" w:pos="6300"/>
        </w:tabs>
        <w:snapToGrid w:val="0"/>
        <w:spacing w:line="500" w:lineRule="exact"/>
        <w:ind w:firstLine="570"/>
        <w:rPr>
          <w:rFonts w:ascii="仿宋" w:eastAsia="仿宋"/>
          <w:color w:val="auto"/>
          <w:sz w:val="24"/>
          <w:highlight w:val="none"/>
          <w:shd w:val="clear" w:color="auto" w:fill="auto"/>
        </w:rPr>
      </w:pPr>
    </w:p>
    <w:p w14:paraId="366DB14C">
      <w:pPr>
        <w:tabs>
          <w:tab w:val="left" w:pos="6300"/>
        </w:tabs>
        <w:snapToGrid w:val="0"/>
        <w:spacing w:line="500" w:lineRule="exact"/>
        <w:ind w:firstLine="570"/>
        <w:rPr>
          <w:rFonts w:ascii="仿宋" w:eastAsia="仿宋"/>
          <w:color w:val="auto"/>
          <w:sz w:val="24"/>
          <w:highlight w:val="none"/>
          <w:shd w:val="clear" w:color="auto" w:fill="auto"/>
        </w:rPr>
      </w:pPr>
    </w:p>
    <w:p w14:paraId="0E2B4512">
      <w:pPr>
        <w:tabs>
          <w:tab w:val="left" w:pos="6300"/>
        </w:tabs>
        <w:snapToGrid w:val="0"/>
        <w:spacing w:line="500" w:lineRule="exact"/>
        <w:ind w:firstLine="570"/>
        <w:rPr>
          <w:rFonts w:ascii="仿宋" w:eastAsia="仿宋"/>
          <w:color w:val="auto"/>
          <w:sz w:val="24"/>
          <w:highlight w:val="none"/>
          <w:shd w:val="clear" w:color="auto" w:fill="auto"/>
        </w:rPr>
      </w:pPr>
    </w:p>
    <w:p w14:paraId="279FE37F">
      <w:pPr>
        <w:tabs>
          <w:tab w:val="left" w:pos="6300"/>
        </w:tabs>
        <w:snapToGrid w:val="0"/>
        <w:spacing w:line="500" w:lineRule="exact"/>
        <w:ind w:right="480" w:firstLine="570"/>
        <w:jc w:val="right"/>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（供应商公章）</w:t>
      </w:r>
    </w:p>
    <w:p w14:paraId="34318177">
      <w:pPr>
        <w:tabs>
          <w:tab w:val="left" w:pos="6300"/>
        </w:tabs>
        <w:snapToGrid w:val="0"/>
        <w:spacing w:line="500" w:lineRule="exact"/>
        <w:ind w:right="480" w:firstLine="570"/>
        <w:jc w:val="right"/>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年   月   日</w:t>
      </w:r>
    </w:p>
    <w:p w14:paraId="13CA87AF">
      <w:pPr>
        <w:tabs>
          <w:tab w:val="left" w:pos="6300"/>
        </w:tabs>
        <w:snapToGrid w:val="0"/>
        <w:spacing w:line="500" w:lineRule="exact"/>
        <w:ind w:firstLine="570"/>
        <w:rPr>
          <w:rFonts w:ascii="仿宋" w:eastAsia="仿宋"/>
          <w:color w:val="auto"/>
          <w:sz w:val="24"/>
          <w:szCs w:val="22"/>
          <w:highlight w:val="none"/>
          <w:shd w:val="clear" w:color="auto" w:fill="auto"/>
        </w:rPr>
      </w:pPr>
      <w:r>
        <w:rPr>
          <w:rFonts w:hint="eastAsia" w:ascii="仿宋" w:eastAsia="仿宋"/>
          <w:color w:val="auto"/>
          <w:sz w:val="24"/>
          <w:szCs w:val="22"/>
          <w:highlight w:val="none"/>
          <w:shd w:val="clear" w:color="auto" w:fill="auto"/>
        </w:rPr>
        <w:t>注：若为法定代表人办理并签署响应文件的，不提供此文件。</w:t>
      </w:r>
    </w:p>
    <w:p w14:paraId="58986286">
      <w:pPr>
        <w:tabs>
          <w:tab w:val="left" w:pos="6300"/>
        </w:tabs>
        <w:snapToGrid w:val="0"/>
        <w:spacing w:line="500" w:lineRule="exact"/>
        <w:ind w:right="480" w:firstLine="570"/>
        <w:jc w:val="right"/>
        <w:rPr>
          <w:rFonts w:ascii="仿宋" w:eastAsia="仿宋"/>
          <w:color w:val="auto"/>
          <w:sz w:val="24"/>
          <w:highlight w:val="none"/>
          <w:shd w:val="clear" w:color="auto" w:fill="auto"/>
        </w:rPr>
      </w:pPr>
    </w:p>
    <w:p w14:paraId="60F304CF">
      <w:pPr>
        <w:tabs>
          <w:tab w:val="left" w:pos="6300"/>
        </w:tabs>
        <w:snapToGrid w:val="0"/>
        <w:spacing w:line="500" w:lineRule="exact"/>
        <w:rPr>
          <w:rFonts w:ascii="仿宋" w:eastAsia="仿宋"/>
          <w:color w:val="auto"/>
          <w:sz w:val="24"/>
          <w:szCs w:val="24"/>
          <w:highlight w:val="none"/>
          <w:shd w:val="clear" w:color="auto" w:fill="auto"/>
        </w:rPr>
      </w:pPr>
    </w:p>
    <w:p w14:paraId="2B5BE000">
      <w:pPr>
        <w:tabs>
          <w:tab w:val="left" w:pos="6300"/>
        </w:tabs>
        <w:snapToGrid w:val="0"/>
        <w:spacing w:line="500" w:lineRule="exact"/>
        <w:rPr>
          <w:rFonts w:ascii="仿宋" w:eastAsia="仿宋"/>
          <w:color w:val="auto"/>
          <w:sz w:val="24"/>
          <w:highlight w:val="none"/>
          <w:shd w:val="clear" w:color="auto" w:fill="auto"/>
        </w:rPr>
      </w:pPr>
      <w:r>
        <w:rPr>
          <w:rFonts w:ascii="仿宋" w:eastAsia="仿宋"/>
          <w:color w:val="auto"/>
          <w:sz w:val="24"/>
          <w:szCs w:val="24"/>
          <w:highlight w:val="none"/>
          <w:shd w:val="clear" w:color="auto" w:fill="auto"/>
        </w:rPr>
        <w:br w:type="page"/>
      </w:r>
      <w:r>
        <w:rPr>
          <w:rFonts w:hint="eastAsia" w:ascii="仿宋" w:eastAsia="仿宋"/>
          <w:color w:val="auto"/>
          <w:sz w:val="24"/>
          <w:szCs w:val="24"/>
          <w:highlight w:val="none"/>
          <w:shd w:val="clear" w:color="auto" w:fill="auto"/>
        </w:rPr>
        <w:t>（四）基本资格条件承诺函</w:t>
      </w:r>
    </w:p>
    <w:p w14:paraId="0D3B5082">
      <w:pPr>
        <w:tabs>
          <w:tab w:val="left" w:pos="6300"/>
        </w:tabs>
        <w:snapToGrid w:val="0"/>
        <w:spacing w:line="500" w:lineRule="exact"/>
        <w:ind w:firstLine="570"/>
        <w:rPr>
          <w:rFonts w:ascii="仿宋" w:eastAsia="仿宋"/>
          <w:color w:val="auto"/>
          <w:sz w:val="24"/>
          <w:highlight w:val="none"/>
          <w:shd w:val="clear" w:color="auto" w:fill="auto"/>
        </w:rPr>
      </w:pPr>
    </w:p>
    <w:p w14:paraId="4E43DCAF">
      <w:pPr>
        <w:tabs>
          <w:tab w:val="left" w:pos="6300"/>
        </w:tabs>
        <w:snapToGrid w:val="0"/>
        <w:spacing w:line="530" w:lineRule="exact"/>
        <w:jc w:val="center"/>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基本资格条件承诺函</w:t>
      </w:r>
    </w:p>
    <w:p w14:paraId="3E33DDF1">
      <w:pPr>
        <w:tabs>
          <w:tab w:val="left" w:pos="6300"/>
        </w:tabs>
        <w:snapToGrid w:val="0"/>
        <w:spacing w:line="530" w:lineRule="exact"/>
        <w:rPr>
          <w:rFonts w:ascii="仿宋" w:eastAsia="仿宋" w:cs="仿宋"/>
          <w:color w:val="auto"/>
          <w:sz w:val="24"/>
          <w:szCs w:val="24"/>
          <w:highlight w:val="none"/>
          <w:shd w:val="clear" w:color="auto" w:fill="auto"/>
        </w:rPr>
      </w:pPr>
    </w:p>
    <w:p w14:paraId="124FF99C">
      <w:pPr>
        <w:tabs>
          <w:tab w:val="left" w:pos="6300"/>
        </w:tabs>
        <w:snapToGrid w:val="0"/>
        <w:spacing w:line="530" w:lineRule="exact"/>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致（采购代理机构名称）：</w:t>
      </w:r>
    </w:p>
    <w:p w14:paraId="11D8FDC0">
      <w:pPr>
        <w:tabs>
          <w:tab w:val="left" w:pos="6300"/>
        </w:tabs>
        <w:snapToGrid w:val="0"/>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（供应商名称）郑重承诺：</w:t>
      </w:r>
    </w:p>
    <w:p w14:paraId="08B6B547">
      <w:pPr>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1.我方具有良好的商业信誉和健全的财务会计制度，具有履行合同所必需的设备和专业技术能力，具</w:t>
      </w:r>
      <w:r>
        <w:rPr>
          <w:rFonts w:hint="eastAsia" w:ascii="仿宋" w:eastAsia="仿宋" w:cs="仿宋"/>
          <w:color w:val="auto"/>
          <w:sz w:val="24"/>
          <w:szCs w:val="24"/>
          <w:highlight w:val="none"/>
          <w:shd w:val="clear" w:color="auto" w:fill="auto"/>
          <w:lang w:val="zh-CN"/>
        </w:rPr>
        <w:t>有依法缴纳税收和社会保障金的良好记录</w:t>
      </w:r>
      <w:r>
        <w:rPr>
          <w:rFonts w:hint="eastAsia" w:ascii="仿宋" w:eastAsia="仿宋" w:cs="仿宋"/>
          <w:color w:val="auto"/>
          <w:sz w:val="24"/>
          <w:szCs w:val="24"/>
          <w:highlight w:val="none"/>
          <w:shd w:val="clear" w:color="auto" w:fill="auto"/>
        </w:rPr>
        <w:t>，参加本项目采购活动前三年内无重大违法活动记录。</w:t>
      </w:r>
    </w:p>
    <w:p w14:paraId="05A9B0EB">
      <w:pPr>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2.我方未列入在信用中国网站（www.creditchina.gov.cn）“失信被执行人”“重大税收违法案件当事人名单”中，也未列入中国政府采购网（www.ccgp.gov.cn）“政府采购严重违法失信行为记录名单”中。</w:t>
      </w:r>
    </w:p>
    <w:p w14:paraId="63F3851B">
      <w:pPr>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3.我方在采购项目评审（评标）环节结束后，随时接受采购人、采购代理机构的检查验证，配合提供相关证明材料，证明符合《中华人民共和国政府采购法》规定的基本资格条件。</w:t>
      </w:r>
    </w:p>
    <w:p w14:paraId="70385F09">
      <w:pPr>
        <w:tabs>
          <w:tab w:val="left" w:pos="6300"/>
        </w:tabs>
        <w:snapToGrid w:val="0"/>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我方对以上承诺负全部法律责任。</w:t>
      </w:r>
    </w:p>
    <w:p w14:paraId="74AE110E">
      <w:pPr>
        <w:tabs>
          <w:tab w:val="left" w:pos="6300"/>
        </w:tabs>
        <w:snapToGrid w:val="0"/>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特此承诺。</w:t>
      </w:r>
    </w:p>
    <w:p w14:paraId="79B04DE3">
      <w:pPr>
        <w:tabs>
          <w:tab w:val="left" w:pos="6300"/>
        </w:tabs>
        <w:snapToGrid w:val="0"/>
        <w:spacing w:line="530" w:lineRule="exact"/>
        <w:rPr>
          <w:rFonts w:ascii="仿宋" w:eastAsia="仿宋" w:cs="仿宋"/>
          <w:color w:val="auto"/>
          <w:sz w:val="24"/>
          <w:szCs w:val="24"/>
          <w:highlight w:val="none"/>
          <w:shd w:val="clear" w:color="auto" w:fill="auto"/>
        </w:rPr>
      </w:pPr>
    </w:p>
    <w:p w14:paraId="136D5237">
      <w:pPr>
        <w:tabs>
          <w:tab w:val="left" w:pos="6300"/>
        </w:tabs>
        <w:snapToGrid w:val="0"/>
        <w:spacing w:line="530" w:lineRule="exact"/>
        <w:ind w:right="424" w:firstLine="570"/>
        <w:jc w:val="right"/>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（供应商公章）</w:t>
      </w:r>
    </w:p>
    <w:p w14:paraId="0BDE17E3">
      <w:pPr>
        <w:tabs>
          <w:tab w:val="left" w:pos="6300"/>
        </w:tabs>
        <w:snapToGrid w:val="0"/>
        <w:spacing w:line="500" w:lineRule="exact"/>
        <w:ind w:firstLine="7680" w:firstLineChars="3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年   月   日</w:t>
      </w:r>
    </w:p>
    <w:p w14:paraId="6E074DB1">
      <w:pPr>
        <w:tabs>
          <w:tab w:val="left" w:pos="6300"/>
        </w:tabs>
        <w:snapToGrid w:val="0"/>
        <w:spacing w:line="500" w:lineRule="exact"/>
        <w:ind w:right="424" w:firstLine="570"/>
        <w:jc w:val="right"/>
        <w:rPr>
          <w:rFonts w:ascii="仿宋" w:eastAsia="仿宋" w:cs="仿宋"/>
          <w:color w:val="auto"/>
          <w:sz w:val="24"/>
          <w:szCs w:val="24"/>
          <w:highlight w:val="none"/>
          <w:shd w:val="clear" w:color="auto" w:fill="auto"/>
        </w:rPr>
      </w:pPr>
    </w:p>
    <w:p w14:paraId="1F0652E0">
      <w:pPr>
        <w:tabs>
          <w:tab w:val="left" w:pos="6300"/>
        </w:tabs>
        <w:snapToGrid w:val="0"/>
        <w:spacing w:line="500" w:lineRule="exact"/>
        <w:ind w:right="1680"/>
        <w:rPr>
          <w:rFonts w:ascii="仿宋" w:eastAsia="仿宋"/>
          <w:color w:val="auto"/>
          <w:sz w:val="24"/>
          <w:highlight w:val="none"/>
          <w:shd w:val="clear" w:color="auto" w:fill="auto"/>
        </w:rPr>
      </w:pPr>
    </w:p>
    <w:p w14:paraId="329DDC6B">
      <w:pPr>
        <w:tabs>
          <w:tab w:val="left" w:pos="6300"/>
        </w:tabs>
        <w:snapToGrid w:val="0"/>
        <w:spacing w:line="360" w:lineRule="auto"/>
        <w:ind w:firstLine="560" w:firstLineChars="200"/>
        <w:rPr>
          <w:rFonts w:ascii="仿宋" w:eastAsia="仿宋"/>
          <w:color w:val="auto"/>
          <w:sz w:val="24"/>
          <w:szCs w:val="24"/>
          <w:highlight w:val="none"/>
          <w:shd w:val="clear" w:color="auto" w:fill="auto"/>
        </w:rPr>
      </w:pPr>
      <w:r>
        <w:rPr>
          <w:rFonts w:ascii="仿宋" w:eastAsia="仿宋"/>
          <w:color w:val="auto"/>
          <w:highlight w:val="none"/>
          <w:shd w:val="clear" w:color="auto" w:fill="auto"/>
        </w:rPr>
        <w:br w:type="page"/>
      </w:r>
    </w:p>
    <w:p w14:paraId="4A53DB3F">
      <w:pPr>
        <w:rPr>
          <w:rFonts w:ascii="仿宋" w:eastAsia="仿宋"/>
          <w:color w:val="auto"/>
          <w:sz w:val="24"/>
          <w:szCs w:val="24"/>
          <w:highlight w:val="none"/>
          <w:shd w:val="clear" w:color="auto" w:fill="auto"/>
        </w:rPr>
      </w:pPr>
      <w:bookmarkStart w:id="289" w:name="_Toc14422"/>
      <w:r>
        <w:rPr>
          <w:rFonts w:hint="eastAsia" w:ascii="仿宋" w:eastAsia="仿宋"/>
          <w:color w:val="auto"/>
          <w:sz w:val="24"/>
          <w:szCs w:val="24"/>
          <w:highlight w:val="none"/>
          <w:shd w:val="clear" w:color="auto" w:fill="auto"/>
        </w:rPr>
        <w:t>（五）特定资格条件证明文件</w:t>
      </w:r>
    </w:p>
    <w:p w14:paraId="69222F0B">
      <w:pPr>
        <w:pStyle w:val="5"/>
        <w:spacing w:before="0" w:after="0" w:line="360" w:lineRule="auto"/>
        <w:rPr>
          <w:rFonts w:ascii="仿宋" w:eastAsia="仿宋"/>
          <w:color w:val="auto"/>
          <w:sz w:val="24"/>
          <w:szCs w:val="24"/>
          <w:highlight w:val="none"/>
          <w:shd w:val="clear" w:color="auto" w:fill="auto"/>
        </w:rPr>
      </w:pPr>
      <w:r>
        <w:rPr>
          <w:rFonts w:ascii="仿宋" w:eastAsia="仿宋"/>
          <w:b w:val="0"/>
          <w:color w:val="auto"/>
          <w:sz w:val="28"/>
          <w:highlight w:val="none"/>
          <w:shd w:val="clear" w:color="auto" w:fill="auto"/>
        </w:rPr>
        <w:br w:type="page"/>
      </w:r>
      <w:bookmarkStart w:id="290" w:name="_Toc3531"/>
      <w:bookmarkStart w:id="291" w:name="_Toc25013"/>
      <w:bookmarkStart w:id="292" w:name="_Toc6200"/>
      <w:bookmarkStart w:id="293" w:name="_Toc23357"/>
      <w:bookmarkStart w:id="294" w:name="_Toc15318"/>
      <w:bookmarkStart w:id="295" w:name="_Toc25354"/>
      <w:r>
        <w:rPr>
          <w:rFonts w:hint="eastAsia" w:ascii="仿宋" w:eastAsia="仿宋"/>
          <w:color w:val="auto"/>
          <w:sz w:val="24"/>
          <w:szCs w:val="24"/>
          <w:highlight w:val="none"/>
          <w:shd w:val="clear" w:color="auto" w:fill="auto"/>
        </w:rPr>
        <w:t>五、其他应提供的资料</w:t>
      </w:r>
      <w:bookmarkEnd w:id="289"/>
      <w:bookmarkEnd w:id="290"/>
      <w:bookmarkEnd w:id="291"/>
      <w:bookmarkEnd w:id="292"/>
      <w:bookmarkEnd w:id="293"/>
      <w:bookmarkEnd w:id="294"/>
      <w:bookmarkEnd w:id="295"/>
    </w:p>
    <w:p w14:paraId="7A3BAABC">
      <w:pPr>
        <w:spacing w:line="360" w:lineRule="auto"/>
        <w:rPr>
          <w:rFonts w:ascii="宋体" w:cs="微软雅黑"/>
          <w:color w:val="auto"/>
          <w:sz w:val="24"/>
          <w:szCs w:val="24"/>
          <w:highlight w:val="none"/>
          <w:shd w:val="clear" w:color="auto" w:fill="auto"/>
        </w:rPr>
      </w:pPr>
      <w:r>
        <w:rPr>
          <w:rFonts w:hint="eastAsia" w:ascii="宋体" w:cs="微软雅黑"/>
          <w:color w:val="auto"/>
          <w:sz w:val="24"/>
          <w:szCs w:val="24"/>
          <w:highlight w:val="none"/>
          <w:shd w:val="clear" w:color="auto" w:fill="auto"/>
        </w:rPr>
        <w:t>（</w:t>
      </w:r>
      <w:r>
        <w:rPr>
          <w:rFonts w:hint="eastAsia" w:ascii="宋体" w:cs="微软雅黑"/>
          <w:color w:val="auto"/>
          <w:sz w:val="24"/>
          <w:szCs w:val="24"/>
          <w:highlight w:val="none"/>
          <w:shd w:val="clear" w:color="auto" w:fill="auto"/>
          <w:lang w:eastAsia="zh-CN"/>
        </w:rPr>
        <w:t>一</w:t>
      </w:r>
      <w:r>
        <w:rPr>
          <w:rFonts w:hint="eastAsia" w:ascii="宋体" w:cs="微软雅黑"/>
          <w:color w:val="auto"/>
          <w:sz w:val="24"/>
          <w:szCs w:val="24"/>
          <w:highlight w:val="none"/>
          <w:shd w:val="clear" w:color="auto" w:fill="auto"/>
        </w:rPr>
        <w:t>）其他与项目有关的资料（自附）</w:t>
      </w:r>
    </w:p>
    <w:p w14:paraId="38F7FBBE">
      <w:pPr>
        <w:pStyle w:val="84"/>
        <w:rPr>
          <w:rFonts w:ascii="宋体" w:eastAsia="宋体"/>
          <w:color w:val="auto"/>
          <w:sz w:val="24"/>
          <w:szCs w:val="24"/>
          <w:highlight w:val="none"/>
          <w:shd w:val="clear" w:color="auto" w:fill="auto"/>
        </w:rPr>
      </w:pPr>
    </w:p>
    <w:p w14:paraId="1388BB49">
      <w:pPr>
        <w:pStyle w:val="84"/>
        <w:rPr>
          <w:rFonts w:ascii="宋体" w:eastAsia="宋体"/>
          <w:color w:val="auto"/>
          <w:sz w:val="24"/>
          <w:szCs w:val="24"/>
          <w:highlight w:val="none"/>
          <w:shd w:val="clear" w:color="auto" w:fill="auto"/>
        </w:rPr>
      </w:pPr>
    </w:p>
    <w:p w14:paraId="6A5989BD">
      <w:pPr>
        <w:pStyle w:val="84"/>
        <w:rPr>
          <w:rFonts w:ascii="宋体" w:eastAsia="宋体"/>
          <w:color w:val="auto"/>
          <w:sz w:val="24"/>
          <w:szCs w:val="24"/>
          <w:highlight w:val="none"/>
          <w:shd w:val="clear" w:color="auto" w:fill="auto"/>
        </w:rPr>
      </w:pPr>
    </w:p>
    <w:p w14:paraId="5D182844">
      <w:pPr>
        <w:pStyle w:val="84"/>
        <w:rPr>
          <w:rFonts w:ascii="宋体" w:eastAsia="宋体"/>
          <w:color w:val="auto"/>
          <w:sz w:val="24"/>
          <w:szCs w:val="24"/>
          <w:highlight w:val="none"/>
          <w:shd w:val="clear" w:color="auto" w:fill="auto"/>
        </w:rPr>
      </w:pPr>
    </w:p>
    <w:p w14:paraId="3C5CEC8F">
      <w:pPr>
        <w:pStyle w:val="84"/>
        <w:rPr>
          <w:rFonts w:ascii="宋体" w:eastAsia="宋体"/>
          <w:color w:val="auto"/>
          <w:sz w:val="24"/>
          <w:szCs w:val="24"/>
          <w:highlight w:val="none"/>
          <w:shd w:val="clear" w:color="auto" w:fill="auto"/>
        </w:rPr>
      </w:pPr>
    </w:p>
    <w:p w14:paraId="40EC8786">
      <w:pPr>
        <w:pStyle w:val="84"/>
        <w:rPr>
          <w:rFonts w:ascii="宋体" w:eastAsia="宋体"/>
          <w:color w:val="auto"/>
          <w:sz w:val="24"/>
          <w:szCs w:val="24"/>
          <w:highlight w:val="none"/>
          <w:shd w:val="clear" w:color="auto" w:fill="auto"/>
        </w:rPr>
      </w:pPr>
    </w:p>
    <w:p w14:paraId="18D96B54">
      <w:pPr>
        <w:pStyle w:val="84"/>
        <w:rPr>
          <w:rFonts w:ascii="宋体" w:eastAsia="宋体"/>
          <w:color w:val="auto"/>
          <w:sz w:val="24"/>
          <w:szCs w:val="24"/>
          <w:highlight w:val="none"/>
          <w:shd w:val="clear" w:color="auto" w:fill="auto"/>
        </w:rPr>
      </w:pPr>
    </w:p>
    <w:p w14:paraId="08CDFF15">
      <w:pPr>
        <w:bidi w:val="0"/>
        <w:jc w:val="center"/>
        <w:rPr>
          <w:color w:val="auto"/>
          <w:highlight w:val="none"/>
          <w:shd w:val="clear" w:color="auto" w:fill="auto"/>
        </w:rPr>
      </w:pPr>
      <w:r>
        <w:rPr>
          <w:rFonts w:hint="eastAsia"/>
          <w:color w:val="auto"/>
          <w:highlight w:val="none"/>
          <w:shd w:val="clear" w:color="auto" w:fill="auto"/>
        </w:rPr>
        <w:t>（结束）</w:t>
      </w:r>
    </w:p>
    <w:p w14:paraId="21AF831D">
      <w:pPr>
        <w:pStyle w:val="84"/>
        <w:spacing w:line="20" w:lineRule="atLeast"/>
        <w:jc w:val="center"/>
        <w:rPr>
          <w:color w:val="auto"/>
          <w:highlight w:val="none"/>
          <w:shd w:val="clear" w:color="auto" w:fill="auto"/>
        </w:rPr>
      </w:pPr>
    </w:p>
    <w:sectPr>
      <w:headerReference r:id="rId14"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0FE97D8-2784-4FD0-93D1-986C37D96E7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2" w:fontKey="{54CB988E-7ECC-42CC-99E4-A76A4FF3CAA5}"/>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embedRegular r:id="rId3" w:fontKey="{F0B4C393-2FCA-49D7-AADE-7B5983E5255C}"/>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4" w:fontKey="{3C66914C-1920-43FD-8E24-5EE2144F876A}"/>
  </w:font>
  <w:font w:name="微软雅黑">
    <w:panose1 w:val="020B0503020204020204"/>
    <w:charset w:val="86"/>
    <w:family w:val="swiss"/>
    <w:pitch w:val="default"/>
    <w:sig w:usb0="80000287" w:usb1="2ACF3C50" w:usb2="00000016" w:usb3="00000000" w:csb0="0004001F" w:csb1="00000000"/>
    <w:embedRegular r:id="rId5" w:fontKey="{DE39DD94-0AD2-41F7-B3F3-505763740453}"/>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D5574">
    <w:pPr>
      <w:pStyle w:val="36"/>
      <w:framePr w:wrap="around" w:vAnchor="text" w:hAnchor="margin" w:xAlign="center" w:y="1"/>
      <w:jc w:val="center"/>
      <w:rPr>
        <w:rStyle w:val="65"/>
        <w:rFonts w:ascii="宋体"/>
        <w:sz w:val="21"/>
        <w:szCs w:val="21"/>
      </w:rPr>
    </w:pPr>
    <w:r>
      <w:rPr>
        <w:rStyle w:val="65"/>
      </w:rPr>
      <w:fldChar w:fldCharType="begin"/>
    </w:r>
    <w:r>
      <w:rPr>
        <w:rStyle w:val="65"/>
        <w:rFonts w:ascii="宋体"/>
        <w:sz w:val="21"/>
        <w:szCs w:val="21"/>
      </w:rPr>
      <w:instrText xml:space="preserve">PAGE  </w:instrText>
    </w:r>
    <w:r>
      <w:rPr>
        <w:rFonts w:ascii="宋体"/>
        <w:sz w:val="21"/>
        <w:szCs w:val="21"/>
      </w:rPr>
      <w:fldChar w:fldCharType="separate"/>
    </w:r>
    <w:r>
      <w:rPr>
        <w:rStyle w:val="65"/>
        <w:rFonts w:ascii="宋体"/>
        <w:sz w:val="21"/>
        <w:szCs w:val="21"/>
      </w:rPr>
      <w:t>- 2 -</w:t>
    </w:r>
    <w:r>
      <w:rPr>
        <w:rFonts w:ascii="宋体"/>
        <w:sz w:val="21"/>
        <w:szCs w:val="21"/>
      </w:rPr>
      <w:fldChar w:fldCharType="end"/>
    </w:r>
  </w:p>
  <w:p w14:paraId="2468F990">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046B8">
    <w:pPr>
      <w:pStyle w:val="36"/>
      <w:framePr w:wrap="around" w:vAnchor="text" w:hAnchor="margin" w:xAlign="center" w:y="1"/>
      <w:rPr>
        <w:rStyle w:val="65"/>
      </w:rPr>
    </w:pPr>
    <w:r>
      <w:rPr>
        <w:rStyle w:val="65"/>
      </w:rPr>
      <w:fldChar w:fldCharType="begin"/>
    </w:r>
    <w:r>
      <w:rPr>
        <w:rStyle w:val="65"/>
      </w:rPr>
      <w:instrText xml:space="preserve">PAGE  </w:instrText>
    </w:r>
    <w:r>
      <w:fldChar w:fldCharType="end"/>
    </w:r>
  </w:p>
  <w:p w14:paraId="54B6C511">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21B87">
    <w:pPr>
      <w:pStyle w:val="36"/>
      <w:framePr w:wrap="around" w:vAnchor="text" w:hAnchor="margin" w:xAlign="center" w:y="1"/>
      <w:rPr>
        <w:rStyle w:val="65"/>
      </w:rPr>
    </w:pPr>
  </w:p>
  <w:p w14:paraId="2518DBD7">
    <w:pPr>
      <w:pStyle w:val="36"/>
      <w:jc w:val="center"/>
      <w:rPr>
        <w:rFonts w:asci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1AA88">
    <w:pPr>
      <w:pStyle w:val="36"/>
      <w:ind w:right="360"/>
      <w:jc w:val="center"/>
    </w:pPr>
    <w:r>
      <w:rPr>
        <w:rStyle w:val="65"/>
      </w:rPr>
      <w:fldChar w:fldCharType="begin"/>
    </w:r>
    <w:r>
      <w:rPr>
        <w:rStyle w:val="65"/>
      </w:rPr>
      <w:instrText xml:space="preserve"> PAGE </w:instrText>
    </w:r>
    <w:r>
      <w:fldChar w:fldCharType="separate"/>
    </w:r>
    <w:r>
      <w:rPr>
        <w:rStyle w:val="65"/>
      </w:rPr>
      <w:t>- 23 -</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76C7E">
    <w:pPr>
      <w:pStyle w:val="36"/>
      <w:ind w:right="360"/>
      <w:jc w:val="center"/>
    </w:pPr>
    <w:r>
      <w:rPr>
        <w:rStyle w:val="65"/>
      </w:rPr>
      <w:fldChar w:fldCharType="begin"/>
    </w:r>
    <w:r>
      <w:rPr>
        <w:rStyle w:val="65"/>
      </w:rPr>
      <w:instrText xml:space="preserve"> PAGE </w:instrText>
    </w:r>
    <w:r>
      <w:fldChar w:fldCharType="separate"/>
    </w:r>
    <w:r>
      <w:rPr>
        <w:rStyle w:val="65"/>
      </w:rPr>
      <w:t>- 24 -</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F6BB4">
    <w:pPr>
      <w:pStyle w:val="36"/>
      <w:jc w:val="center"/>
      <w:rPr>
        <w:rFonts w:ascii="宋体"/>
        <w:sz w:val="21"/>
        <w:szCs w:val="21"/>
      </w:rPr>
    </w:pPr>
    <w:r>
      <w:rPr>
        <w:rStyle w:val="65"/>
      </w:rPr>
      <w:fldChar w:fldCharType="begin"/>
    </w:r>
    <w:r>
      <w:rPr>
        <w:rStyle w:val="65"/>
        <w:rFonts w:ascii="宋体"/>
        <w:sz w:val="21"/>
        <w:szCs w:val="21"/>
      </w:rPr>
      <w:instrText xml:space="preserve"> PAGE </w:instrText>
    </w:r>
    <w:r>
      <w:rPr>
        <w:rFonts w:ascii="宋体"/>
        <w:sz w:val="21"/>
        <w:szCs w:val="21"/>
      </w:rPr>
      <w:fldChar w:fldCharType="separate"/>
    </w:r>
    <w:r>
      <w:rPr>
        <w:rStyle w:val="65"/>
        <w:rFonts w:ascii="宋体"/>
        <w:sz w:val="21"/>
        <w:szCs w:val="21"/>
      </w:rPr>
      <w:t>- 30 -</w:t>
    </w:r>
    <w:r>
      <w:rPr>
        <w:rFonts w:asci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DB1CA">
    <w:pPr>
      <w:pStyle w:val="37"/>
      <w:pBdr>
        <w:bottom w:val="none" w:color="auto" w:sz="0" w:space="1"/>
      </w:pBdr>
      <w:jc w:val="left"/>
      <w:rPr>
        <w:rFonts w:ascii="仿宋" w:eastAsia="仿宋" w:cs="仿宋"/>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CD32B">
    <w:pPr>
      <w:pStyle w:val="3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E289E">
    <w:pPr>
      <w:pStyle w:val="3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12FD2">
    <w:pPr>
      <w:pStyle w:val="37"/>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995A7">
    <w:pPr>
      <w:pStyle w:val="37"/>
      <w:jc w:val="left"/>
      <w:rPr>
        <w:rFonts w:ascii="仿宋" w:eastAsia="仿宋" w:cs="仿宋"/>
        <w:sz w:val="24"/>
        <w:szCs w:val="24"/>
      </w:rPr>
    </w:pPr>
    <w:r>
      <w:rPr>
        <w:rFonts w:hint="eastAsia" w:ascii="方正仿宋_GBK" w:eastAsia="方正仿宋_GBK"/>
        <w:sz w:val="21"/>
        <w:szCs w:val="21"/>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BA54">
    <w:pPr>
      <w:pStyle w:val="37"/>
      <w:jc w:val="left"/>
      <w:rPr>
        <w:rFonts w:ascii="仿宋" w:eastAsia="仿宋" w:cs="仿宋"/>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9D68D"/>
    <w:multiLevelType w:val="singleLevel"/>
    <w:tmpl w:val="8D69D68D"/>
    <w:lvl w:ilvl="0" w:tentative="0">
      <w:start w:val="4"/>
      <w:numFmt w:val="chineseCounting"/>
      <w:suff w:val="nothing"/>
      <w:lvlText w:val="%1、"/>
      <w:lvlJc w:val="left"/>
      <w:rPr>
        <w:rFonts w:hint="eastAsia"/>
      </w:rPr>
    </w:lvl>
  </w:abstractNum>
  <w:abstractNum w:abstractNumId="1">
    <w:nsid w:val="B2D316F0"/>
    <w:multiLevelType w:val="singleLevel"/>
    <w:tmpl w:val="B2D316F0"/>
    <w:lvl w:ilvl="0" w:tentative="0">
      <w:start w:val="1"/>
      <w:numFmt w:val="chineseCounting"/>
      <w:suff w:val="nothing"/>
      <w:lvlText w:val="%1、"/>
      <w:lvlJc w:val="left"/>
      <w:rPr>
        <w:rFonts w:hint="eastAsia"/>
      </w:rPr>
    </w:lvl>
  </w:abstractNum>
  <w:abstractNum w:abstractNumId="2">
    <w:nsid w:val="CD33B693"/>
    <w:multiLevelType w:val="singleLevel"/>
    <w:tmpl w:val="CD33B693"/>
    <w:lvl w:ilvl="0" w:tentative="0">
      <w:start w:val="2"/>
      <w:numFmt w:val="chineseCounting"/>
      <w:suff w:val="space"/>
      <w:lvlText w:val="第%1篇"/>
      <w:lvlJc w:val="left"/>
      <w:rPr>
        <w:rFonts w:hint="eastAsia"/>
      </w:rPr>
    </w:lvl>
  </w:abstractNum>
  <w:abstractNum w:abstractNumId="3">
    <w:nsid w:val="00000009"/>
    <w:multiLevelType w:val="multilevel"/>
    <w:tmpl w:val="00000009"/>
    <w:lvl w:ilvl="0" w:tentative="0">
      <w:start w:val="1"/>
      <w:numFmt w:val="upperLetter"/>
      <w:pStyle w:val="174"/>
      <w:suff w:val="nothing"/>
      <w:lvlText w:val="附　录　%1"/>
      <w:lvlJc w:val="left"/>
      <w:pPr>
        <w:tabs>
          <w:tab w:val="left" w:pos="0"/>
        </w:tabs>
        <w:ind w:left="0" w:firstLine="0"/>
      </w:pPr>
      <w:rPr>
        <w:rFonts w:hint="eastAsia" w:ascii="黑体" w:hAnsi="黑体" w:eastAsia="黑体"/>
        <w:b w:val="0"/>
        <w:i w:val="0"/>
        <w:sz w:val="21"/>
      </w:rPr>
    </w:lvl>
    <w:lvl w:ilvl="1" w:tentative="0">
      <w:start w:val="1"/>
      <w:numFmt w:val="decimal"/>
      <w:pStyle w:val="190"/>
      <w:suff w:val="nothing"/>
      <w:lvlText w:val="%1.%2　"/>
      <w:lvlJc w:val="left"/>
      <w:pPr>
        <w:tabs>
          <w:tab w:val="left" w:pos="0"/>
        </w:tabs>
        <w:ind w:left="210" w:firstLine="0"/>
      </w:pPr>
      <w:rPr>
        <w:rFonts w:hint="eastAsia" w:ascii="黑体" w:hAnsi="黑体" w:eastAsia="黑体"/>
        <w:b w:val="0"/>
        <w:i w:val="0"/>
        <w:snapToGrid/>
        <w:spacing w:val="0"/>
        <w:w w:val="100"/>
        <w:kern w:val="21"/>
        <w:sz w:val="21"/>
      </w:rPr>
    </w:lvl>
    <w:lvl w:ilvl="2" w:tentative="0">
      <w:start w:val="1"/>
      <w:numFmt w:val="decimal"/>
      <w:suff w:val="nothing"/>
      <w:lvlText w:val="%1.%2.%3　"/>
      <w:lvlJc w:val="left"/>
      <w:pPr>
        <w:tabs>
          <w:tab w:val="left" w:pos="0"/>
        </w:tabs>
        <w:ind w:left="0" w:firstLine="0"/>
      </w:pPr>
      <w:rPr>
        <w:rFonts w:hint="eastAsia" w:ascii="黑体" w:hAnsi="黑体" w:eastAsia="黑体"/>
        <w:b w:val="0"/>
        <w:i w:val="0"/>
        <w:sz w:val="21"/>
      </w:rPr>
    </w:lvl>
    <w:lvl w:ilvl="3" w:tentative="0">
      <w:start w:val="1"/>
      <w:numFmt w:val="decimal"/>
      <w:suff w:val="nothing"/>
      <w:lvlText w:val="%1.%2.%3.%4　"/>
      <w:lvlJc w:val="left"/>
      <w:pPr>
        <w:tabs>
          <w:tab w:val="left" w:pos="0"/>
        </w:tabs>
        <w:ind w:left="0" w:firstLine="0"/>
      </w:pPr>
      <w:rPr>
        <w:rFonts w:hint="eastAsia" w:ascii="黑体" w:hAnsi="黑体" w:eastAsia="黑体"/>
        <w:b w:val="0"/>
        <w:i w:val="0"/>
        <w:sz w:val="21"/>
      </w:rPr>
    </w:lvl>
    <w:lvl w:ilvl="4" w:tentative="0">
      <w:start w:val="1"/>
      <w:numFmt w:val="decimal"/>
      <w:suff w:val="nothing"/>
      <w:lvlText w:val="%1.%2.%3.%4.%5　"/>
      <w:lvlJc w:val="left"/>
      <w:pPr>
        <w:tabs>
          <w:tab w:val="left" w:pos="0"/>
        </w:tabs>
        <w:ind w:left="0" w:firstLine="0"/>
      </w:pPr>
      <w:rPr>
        <w:rFonts w:hint="eastAsia" w:ascii="黑体" w:hAnsi="黑体" w:eastAsia="黑体"/>
        <w:b w:val="0"/>
        <w:i w:val="0"/>
        <w:sz w:val="21"/>
      </w:rPr>
    </w:lvl>
    <w:lvl w:ilvl="5" w:tentative="0">
      <w:start w:val="1"/>
      <w:numFmt w:val="decimal"/>
      <w:suff w:val="nothing"/>
      <w:lvlText w:val="%1.%2.%3.%4.%5.%6　"/>
      <w:lvlJc w:val="left"/>
      <w:pPr>
        <w:tabs>
          <w:tab w:val="left" w:pos="0"/>
        </w:tabs>
        <w:ind w:left="0" w:firstLine="0"/>
      </w:pPr>
      <w:rPr>
        <w:rFonts w:hint="eastAsia" w:ascii="黑体" w:hAnsi="黑体" w:eastAsia="黑体"/>
        <w:b w:val="0"/>
        <w:i w:val="0"/>
        <w:sz w:val="21"/>
      </w:rPr>
    </w:lvl>
    <w:lvl w:ilvl="6" w:tentative="0">
      <w:start w:val="1"/>
      <w:numFmt w:val="decimal"/>
      <w:suff w:val="nothing"/>
      <w:lvlText w:val="%1.%2.%3.%4.%5.%6.%7　"/>
      <w:lvlJc w:val="left"/>
      <w:pPr>
        <w:tabs>
          <w:tab w:val="left" w:pos="0"/>
        </w:tabs>
        <w:ind w:left="0" w:firstLine="0"/>
      </w:pPr>
      <w:rPr>
        <w:rFonts w:hint="eastAsia" w:ascii="黑体" w:hAnsi="黑体" w:eastAsia="黑体"/>
        <w:b w:val="0"/>
        <w:i w:val="0"/>
        <w:sz w:val="21"/>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abstractNum w:abstractNumId="4">
    <w:nsid w:val="0000000A"/>
    <w:multiLevelType w:val="multilevel"/>
    <w:tmpl w:val="0000000A"/>
    <w:lvl w:ilvl="0" w:tentative="0">
      <w:start w:val="1"/>
      <w:numFmt w:val="bullet"/>
      <w:pStyle w:val="165"/>
      <w:lvlText w:val=""/>
      <w:lvlJc w:val="left"/>
      <w:pPr>
        <w:tabs>
          <w:tab w:val="left" w:pos="0"/>
        </w:tabs>
        <w:ind w:left="987" w:hanging="420"/>
      </w:pPr>
      <w:rPr>
        <w:rFonts w:hint="default" w:ascii="Wingdings" w:hAnsi="Wingdings"/>
      </w:rPr>
    </w:lvl>
    <w:lvl w:ilvl="1" w:tentative="0">
      <w:start w:val="1"/>
      <w:numFmt w:val="lowerLetter"/>
      <w:lvlText w:val="%2)"/>
      <w:lvlJc w:val="left"/>
      <w:pPr>
        <w:tabs>
          <w:tab w:val="left" w:pos="0"/>
        </w:tabs>
        <w:ind w:left="840" w:hanging="420"/>
      </w:pPr>
    </w:lvl>
    <w:lvl w:ilvl="2" w:tentative="0">
      <w:start w:val="1"/>
      <w:numFmt w:val="decimal"/>
      <w:lvlText w:val="%3、"/>
      <w:lvlJc w:val="left"/>
      <w:pPr>
        <w:tabs>
          <w:tab w:val="left" w:pos="0"/>
        </w:tabs>
        <w:ind w:left="1200" w:hanging="360"/>
      </w:pPr>
      <w:rPr>
        <w:rFonts w:hint="eastAsia"/>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0000000B"/>
    <w:multiLevelType w:val="singleLevel"/>
    <w:tmpl w:val="0000000B"/>
    <w:lvl w:ilvl="0" w:tentative="0">
      <w:start w:val="1"/>
      <w:numFmt w:val="bullet"/>
      <w:pStyle w:val="181"/>
      <w:lvlText w:val=""/>
      <w:lvlJc w:val="left"/>
      <w:pPr>
        <w:tabs>
          <w:tab w:val="left" w:pos="0"/>
        </w:tabs>
        <w:ind w:left="360" w:hanging="360"/>
      </w:pPr>
      <w:rPr>
        <w:rFonts w:hint="default" w:ascii="Wingdings" w:hAnsi="Wingdings"/>
      </w:rPr>
    </w:lvl>
  </w:abstractNum>
  <w:abstractNum w:abstractNumId="6">
    <w:nsid w:val="0000000D"/>
    <w:multiLevelType w:val="singleLevel"/>
    <w:tmpl w:val="0000000D"/>
    <w:lvl w:ilvl="0" w:tentative="0">
      <w:start w:val="1"/>
      <w:numFmt w:val="bullet"/>
      <w:pStyle w:val="238"/>
      <w:lvlText w:val=""/>
      <w:lvlJc w:val="left"/>
      <w:pPr>
        <w:tabs>
          <w:tab w:val="left" w:pos="0"/>
        </w:tabs>
        <w:ind w:left="1200" w:hanging="360"/>
      </w:pPr>
      <w:rPr>
        <w:rFonts w:hint="default" w:ascii="Wingdings" w:hAnsi="Wingdings"/>
      </w:rPr>
    </w:lvl>
  </w:abstractNum>
  <w:abstractNum w:abstractNumId="7">
    <w:nsid w:val="0000000E"/>
    <w:multiLevelType w:val="multilevel"/>
    <w:tmpl w:val="0000000E"/>
    <w:lvl w:ilvl="0" w:tentative="0">
      <w:start w:val="1"/>
      <w:numFmt w:val="bullet"/>
      <w:pStyle w:val="142"/>
      <w:lvlText w:val=""/>
      <w:lvlJc w:val="left"/>
      <w:pPr>
        <w:tabs>
          <w:tab w:val="left" w:pos="0"/>
        </w:tabs>
        <w:ind w:left="540" w:firstLine="0"/>
      </w:pPr>
      <w:rPr>
        <w:rFonts w:hint="default" w:ascii="Wingdings" w:hAnsi="Wingdings"/>
        <w:sz w:val="16"/>
      </w:rPr>
    </w:lvl>
    <w:lvl w:ilvl="1" w:tentative="0">
      <w:start w:val="1"/>
      <w:numFmt w:val="bullet"/>
      <w:lvlText w:val=""/>
      <w:lvlJc w:val="left"/>
      <w:pPr>
        <w:tabs>
          <w:tab w:val="left" w:pos="0"/>
        </w:tabs>
        <w:ind w:left="1940" w:hanging="420"/>
      </w:pPr>
      <w:rPr>
        <w:rFonts w:hint="default" w:ascii="Wingdings" w:hAnsi="Wingdings"/>
      </w:rPr>
    </w:lvl>
    <w:lvl w:ilvl="2" w:tentative="0">
      <w:start w:val="1"/>
      <w:numFmt w:val="bullet"/>
      <w:lvlText w:val=""/>
      <w:lvlJc w:val="left"/>
      <w:pPr>
        <w:tabs>
          <w:tab w:val="left" w:pos="0"/>
        </w:tabs>
        <w:ind w:left="2360" w:hanging="420"/>
      </w:pPr>
      <w:rPr>
        <w:rFonts w:hint="default" w:ascii="Wingdings" w:hAnsi="Wingdings"/>
      </w:rPr>
    </w:lvl>
    <w:lvl w:ilvl="3" w:tentative="0">
      <w:start w:val="1"/>
      <w:numFmt w:val="bullet"/>
      <w:lvlText w:val=""/>
      <w:lvlJc w:val="left"/>
      <w:pPr>
        <w:tabs>
          <w:tab w:val="left" w:pos="0"/>
        </w:tabs>
        <w:ind w:left="2780" w:hanging="420"/>
      </w:pPr>
      <w:rPr>
        <w:rFonts w:hint="default" w:ascii="Wingdings" w:hAnsi="Wingdings"/>
      </w:rPr>
    </w:lvl>
    <w:lvl w:ilvl="4" w:tentative="0">
      <w:start w:val="1"/>
      <w:numFmt w:val="bullet"/>
      <w:lvlText w:val=""/>
      <w:lvlJc w:val="left"/>
      <w:pPr>
        <w:tabs>
          <w:tab w:val="left" w:pos="0"/>
        </w:tabs>
        <w:ind w:left="3200" w:hanging="420"/>
      </w:pPr>
      <w:rPr>
        <w:rFonts w:hint="default" w:ascii="Wingdings" w:hAnsi="Wingdings"/>
      </w:rPr>
    </w:lvl>
    <w:lvl w:ilvl="5" w:tentative="0">
      <w:start w:val="1"/>
      <w:numFmt w:val="bullet"/>
      <w:lvlText w:val=""/>
      <w:lvlJc w:val="left"/>
      <w:pPr>
        <w:tabs>
          <w:tab w:val="left" w:pos="0"/>
        </w:tabs>
        <w:ind w:left="3620" w:hanging="420"/>
      </w:pPr>
      <w:rPr>
        <w:rFonts w:hint="default" w:ascii="Wingdings" w:hAnsi="Wingdings"/>
      </w:rPr>
    </w:lvl>
    <w:lvl w:ilvl="6" w:tentative="0">
      <w:start w:val="1"/>
      <w:numFmt w:val="bullet"/>
      <w:lvlText w:val=""/>
      <w:lvlJc w:val="left"/>
      <w:pPr>
        <w:tabs>
          <w:tab w:val="left" w:pos="0"/>
        </w:tabs>
        <w:ind w:left="4040" w:hanging="420"/>
      </w:pPr>
      <w:rPr>
        <w:rFonts w:hint="default" w:ascii="Wingdings" w:hAnsi="Wingdings"/>
      </w:rPr>
    </w:lvl>
    <w:lvl w:ilvl="7" w:tentative="0">
      <w:start w:val="1"/>
      <w:numFmt w:val="bullet"/>
      <w:lvlText w:val=""/>
      <w:lvlJc w:val="left"/>
      <w:pPr>
        <w:tabs>
          <w:tab w:val="left" w:pos="0"/>
        </w:tabs>
        <w:ind w:left="4460" w:hanging="420"/>
      </w:pPr>
      <w:rPr>
        <w:rFonts w:hint="default" w:ascii="Wingdings" w:hAnsi="Wingdings"/>
      </w:rPr>
    </w:lvl>
    <w:lvl w:ilvl="8" w:tentative="0">
      <w:start w:val="1"/>
      <w:numFmt w:val="bullet"/>
      <w:lvlText w:val=""/>
      <w:lvlJc w:val="left"/>
      <w:pPr>
        <w:tabs>
          <w:tab w:val="left" w:pos="0"/>
        </w:tabs>
        <w:ind w:left="4880" w:hanging="420"/>
      </w:pPr>
      <w:rPr>
        <w:rFonts w:hint="default" w:ascii="Wingdings" w:hAnsi="Wingdings"/>
      </w:rPr>
    </w:lvl>
  </w:abstractNum>
  <w:abstractNum w:abstractNumId="8">
    <w:nsid w:val="00000010"/>
    <w:multiLevelType w:val="singleLevel"/>
    <w:tmpl w:val="00000010"/>
    <w:lvl w:ilvl="0" w:tentative="0">
      <w:start w:val="1"/>
      <w:numFmt w:val="bullet"/>
      <w:pStyle w:val="173"/>
      <w:lvlText w:val=""/>
      <w:lvlJc w:val="left"/>
      <w:pPr>
        <w:tabs>
          <w:tab w:val="left" w:pos="0"/>
        </w:tabs>
        <w:ind w:left="1620" w:hanging="360"/>
      </w:pPr>
      <w:rPr>
        <w:rFonts w:hint="default" w:ascii="Wingdings" w:hAnsi="Wingdings"/>
      </w:rPr>
    </w:lvl>
  </w:abstractNum>
  <w:abstractNum w:abstractNumId="9">
    <w:nsid w:val="00000011"/>
    <w:multiLevelType w:val="multilevel"/>
    <w:tmpl w:val="00000011"/>
    <w:lvl w:ilvl="0" w:tentative="0">
      <w:start w:val="1"/>
      <w:numFmt w:val="decimal"/>
      <w:pStyle w:val="203"/>
      <w:lvlText w:val="（%1）"/>
      <w:lvlJc w:val="left"/>
      <w:pPr>
        <w:tabs>
          <w:tab w:val="left" w:pos="0"/>
        </w:tabs>
        <w:ind w:left="0" w:firstLine="510"/>
      </w:pPr>
      <w:rPr>
        <w:rFonts w:hint="default" w:ascii="Arial" w:hAnsi="Arial"/>
        <w:b w:val="0"/>
        <w:i w:val="0"/>
        <w:sz w:val="24"/>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0">
    <w:nsid w:val="00000012"/>
    <w:multiLevelType w:val="multilevel"/>
    <w:tmpl w:val="00000012"/>
    <w:lvl w:ilvl="0" w:tentative="0">
      <w:start w:val="1"/>
      <w:numFmt w:val="bullet"/>
      <w:pStyle w:val="218"/>
      <w:lvlText w:val=""/>
      <w:lvlJc w:val="left"/>
      <w:pPr>
        <w:tabs>
          <w:tab w:val="left" w:pos="0"/>
        </w:tabs>
        <w:ind w:left="1644" w:hanging="510"/>
      </w:pPr>
      <w:rPr>
        <w:rFonts w:hint="default" w:ascii="Wingdings" w:hAnsi="Wingdings"/>
        <w:color w:val="auto"/>
        <w:sz w:val="13"/>
        <w:u w:val="none"/>
      </w:rPr>
    </w:lvl>
    <w:lvl w:ilvl="1" w:tentative="0">
      <w:start w:val="1"/>
      <w:numFmt w:val="bullet"/>
      <w:lvlText w:val=""/>
      <w:lvlJc w:val="left"/>
      <w:pPr>
        <w:tabs>
          <w:tab w:val="left" w:pos="0"/>
        </w:tabs>
        <w:ind w:left="840" w:hanging="420"/>
      </w:pPr>
      <w:rPr>
        <w:rFonts w:hint="default" w:ascii="Wingdings" w:hAnsi="Wingdings"/>
        <w:color w:val="auto"/>
        <w:sz w:val="13"/>
        <w:u w:val="none"/>
      </w:rPr>
    </w:lvl>
    <w:lvl w:ilvl="2" w:tentative="0">
      <w:start w:val="1"/>
      <w:numFmt w:val="bullet"/>
      <w:lvlText w:val=""/>
      <w:lvlJc w:val="left"/>
      <w:pPr>
        <w:tabs>
          <w:tab w:val="left" w:pos="0"/>
        </w:tabs>
        <w:ind w:left="1260" w:hanging="420"/>
      </w:pPr>
      <w:rPr>
        <w:rFonts w:hint="default" w:ascii="Wingdings" w:hAnsi="Wingdings"/>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bullet"/>
      <w:lvlText w:val=""/>
      <w:lvlJc w:val="left"/>
      <w:pPr>
        <w:tabs>
          <w:tab w:val="left" w:pos="0"/>
        </w:tabs>
        <w:ind w:left="2100" w:hanging="420"/>
      </w:pPr>
      <w:rPr>
        <w:rFonts w:hint="default" w:ascii="Wingdings" w:hAnsi="Wingdings"/>
      </w:rPr>
    </w:lvl>
    <w:lvl w:ilvl="5" w:tentative="0">
      <w:start w:val="1"/>
      <w:numFmt w:val="bullet"/>
      <w:lvlText w:val=""/>
      <w:lvlJc w:val="left"/>
      <w:pPr>
        <w:tabs>
          <w:tab w:val="left" w:pos="0"/>
        </w:tabs>
        <w:ind w:left="2520" w:hanging="420"/>
      </w:pPr>
      <w:rPr>
        <w:rFonts w:hint="default" w:ascii="Wingdings" w:hAnsi="Wingdings"/>
      </w:rPr>
    </w:lvl>
    <w:lvl w:ilvl="6" w:tentative="0">
      <w:start w:val="1"/>
      <w:numFmt w:val="bullet"/>
      <w:lvlText w:val=""/>
      <w:lvlJc w:val="left"/>
      <w:pPr>
        <w:tabs>
          <w:tab w:val="left" w:pos="0"/>
        </w:tabs>
        <w:ind w:left="2940" w:hanging="420"/>
      </w:pPr>
      <w:rPr>
        <w:rFonts w:hint="default" w:ascii="Wingdings" w:hAnsi="Wingdings"/>
      </w:rPr>
    </w:lvl>
    <w:lvl w:ilvl="7" w:tentative="0">
      <w:start w:val="1"/>
      <w:numFmt w:val="bullet"/>
      <w:lvlText w:val=""/>
      <w:lvlJc w:val="left"/>
      <w:pPr>
        <w:tabs>
          <w:tab w:val="left" w:pos="0"/>
        </w:tabs>
        <w:ind w:left="3360" w:hanging="420"/>
      </w:pPr>
      <w:rPr>
        <w:rFonts w:hint="default" w:ascii="Wingdings" w:hAnsi="Wingdings"/>
      </w:rPr>
    </w:lvl>
    <w:lvl w:ilvl="8" w:tentative="0">
      <w:start w:val="1"/>
      <w:numFmt w:val="bullet"/>
      <w:lvlText w:val=""/>
      <w:lvlJc w:val="left"/>
      <w:pPr>
        <w:tabs>
          <w:tab w:val="left" w:pos="0"/>
        </w:tabs>
        <w:ind w:left="3780" w:hanging="420"/>
      </w:pPr>
      <w:rPr>
        <w:rFonts w:hint="default" w:ascii="Wingdings" w:hAnsi="Wingdings"/>
      </w:rPr>
    </w:lvl>
  </w:abstractNum>
  <w:abstractNum w:abstractNumId="11">
    <w:nsid w:val="00000013"/>
    <w:multiLevelType w:val="singleLevel"/>
    <w:tmpl w:val="00000013"/>
    <w:lvl w:ilvl="0" w:tentative="0">
      <w:start w:val="1"/>
      <w:numFmt w:val="decimal"/>
      <w:pStyle w:val="13"/>
      <w:lvlText w:val="%1."/>
      <w:lvlJc w:val="left"/>
      <w:pPr>
        <w:tabs>
          <w:tab w:val="left" w:pos="0"/>
        </w:tabs>
        <w:ind w:left="425" w:hanging="425"/>
      </w:pPr>
      <w:rPr>
        <w:rFonts w:hint="default"/>
      </w:rPr>
    </w:lvl>
  </w:abstractNum>
  <w:abstractNum w:abstractNumId="12">
    <w:nsid w:val="00000014"/>
    <w:multiLevelType w:val="singleLevel"/>
    <w:tmpl w:val="00000014"/>
    <w:lvl w:ilvl="0" w:tentative="0">
      <w:start w:val="1"/>
      <w:numFmt w:val="bullet"/>
      <w:pStyle w:val="28"/>
      <w:lvlText w:val=""/>
      <w:lvlJc w:val="left"/>
      <w:pPr>
        <w:tabs>
          <w:tab w:val="left" w:pos="0"/>
        </w:tabs>
        <w:ind w:left="780" w:hanging="360"/>
      </w:pPr>
      <w:rPr>
        <w:rFonts w:hint="default" w:ascii="Wingdings" w:hAnsi="Wingdings"/>
      </w:rPr>
    </w:lvl>
  </w:abstractNum>
  <w:abstractNum w:abstractNumId="13">
    <w:nsid w:val="00000016"/>
    <w:multiLevelType w:val="singleLevel"/>
    <w:tmpl w:val="00000016"/>
    <w:lvl w:ilvl="0" w:tentative="0">
      <w:start w:val="1"/>
      <w:numFmt w:val="decimal"/>
      <w:pStyle w:val="123"/>
      <w:lvlText w:val="%1)"/>
      <w:lvlJc w:val="left"/>
      <w:pPr>
        <w:tabs>
          <w:tab w:val="left" w:pos="0"/>
        </w:tabs>
        <w:ind w:left="425" w:hanging="425"/>
      </w:pPr>
      <w:rPr>
        <w:rFonts w:hint="eastAsia"/>
      </w:rPr>
    </w:lvl>
  </w:abstractNum>
  <w:abstractNum w:abstractNumId="14">
    <w:nsid w:val="00000017"/>
    <w:multiLevelType w:val="multilevel"/>
    <w:tmpl w:val="00000017"/>
    <w:lvl w:ilvl="0" w:tentative="0">
      <w:start w:val="1"/>
      <w:numFmt w:val="chineseCountingThousand"/>
      <w:pStyle w:val="248"/>
      <w:lvlText w:val="%1、"/>
      <w:lvlJc w:val="left"/>
      <w:pPr>
        <w:tabs>
          <w:tab w:val="left" w:pos="0"/>
        </w:tabs>
        <w:ind w:left="420" w:hanging="420"/>
      </w:pPr>
      <w:rPr>
        <w:rFonts w:hint="eastAsia"/>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5">
    <w:nsid w:val="3EBB3C91"/>
    <w:multiLevelType w:val="multilevel"/>
    <w:tmpl w:val="3EBB3C91"/>
    <w:lvl w:ilvl="0" w:tentative="0">
      <w:start w:val="1"/>
      <w:numFmt w:val="chineseCountingThousand"/>
      <w:suff w:val="space"/>
      <w:lvlText w:val="%1. "/>
      <w:lvlJc w:val="left"/>
      <w:pPr>
        <w:tabs>
          <w:tab w:val="left" w:pos="0"/>
        </w:tabs>
        <w:ind w:left="907" w:hanging="907"/>
      </w:pPr>
      <w:rPr>
        <w:rFonts w:hint="eastAsia"/>
      </w:rPr>
    </w:lvl>
    <w:lvl w:ilvl="1" w:tentative="0">
      <w:start w:val="1"/>
      <w:numFmt w:val="decimal"/>
      <w:isLgl/>
      <w:suff w:val="space"/>
      <w:lvlText w:val="%1.%2 "/>
      <w:lvlJc w:val="left"/>
      <w:pPr>
        <w:tabs>
          <w:tab w:val="left" w:pos="0"/>
        </w:tabs>
        <w:ind w:left="794" w:hanging="794"/>
      </w:pPr>
    </w:lvl>
    <w:lvl w:ilvl="2" w:tentative="0">
      <w:start w:val="0"/>
      <w:numFmt w:val="none"/>
      <w:lvlText w:val=""/>
      <w:lvlJc w:val="left"/>
      <w:pPr>
        <w:tabs>
          <w:tab w:val="left" w:pos="0"/>
        </w:tabs>
        <w:ind w:left="0" w:firstLine="0"/>
      </w:pPr>
    </w:lvl>
    <w:lvl w:ilvl="3" w:tentative="0">
      <w:start w:val="0"/>
      <w:numFmt w:val="none"/>
      <w:lvlText w:val=""/>
      <w:lvlJc w:val="left"/>
      <w:pPr>
        <w:tabs>
          <w:tab w:val="left" w:pos="0"/>
        </w:tabs>
        <w:ind w:left="0" w:firstLine="0"/>
      </w:pPr>
    </w:lvl>
    <w:lvl w:ilvl="4" w:tentative="0">
      <w:start w:val="0"/>
      <w:numFmt w:val="decimal"/>
      <w:pStyle w:val="195"/>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num w:numId="1">
    <w:abstractNumId w:val="11"/>
  </w:num>
  <w:num w:numId="2">
    <w:abstractNumId w:val="12"/>
  </w:num>
  <w:num w:numId="3">
    <w:abstractNumId w:val="13"/>
  </w:num>
  <w:num w:numId="4">
    <w:abstractNumId w:val="7"/>
  </w:num>
  <w:num w:numId="5">
    <w:abstractNumId w:val="4"/>
  </w:num>
  <w:num w:numId="6">
    <w:abstractNumId w:val="8"/>
  </w:num>
  <w:num w:numId="7">
    <w:abstractNumId w:val="3"/>
  </w:num>
  <w:num w:numId="8">
    <w:abstractNumId w:val="5"/>
  </w:num>
  <w:num w:numId="9">
    <w:abstractNumId w:val="15"/>
  </w:num>
  <w:num w:numId="10">
    <w:abstractNumId w:val="9"/>
  </w:num>
  <w:num w:numId="11">
    <w:abstractNumId w:val="10"/>
  </w:num>
  <w:num w:numId="12">
    <w:abstractNumId w:val="6"/>
  </w:num>
  <w:num w:numId="13">
    <w:abstractNumId w:val="14"/>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0"/>
  <w:bordersDoNotSurroundFooter w:val="0"/>
  <w:documentProtection w:enforcement="0"/>
  <w:defaultTabStop w:val="420"/>
  <w:drawingGridHorizontalSpacing w:val="12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1YmRmYjQxYzlkZDQzZWI0NmNkMTlmOTNlZTEzMmUifQ=="/>
    <w:docVar w:name="KSO_WPS_MARK_KEY" w:val="7b4a95f2-d600-4234-84ca-0b8b35f4c495"/>
  </w:docVars>
  <w:rsids>
    <w:rsidRoot w:val="005813CE"/>
    <w:rsid w:val="000179E9"/>
    <w:rsid w:val="00174C55"/>
    <w:rsid w:val="003D1991"/>
    <w:rsid w:val="003F0EA2"/>
    <w:rsid w:val="004565AC"/>
    <w:rsid w:val="00552A04"/>
    <w:rsid w:val="005813CE"/>
    <w:rsid w:val="0066038F"/>
    <w:rsid w:val="0077105F"/>
    <w:rsid w:val="007B5DC9"/>
    <w:rsid w:val="007E6899"/>
    <w:rsid w:val="00AA0399"/>
    <w:rsid w:val="00B8646F"/>
    <w:rsid w:val="00C80247"/>
    <w:rsid w:val="00CD79DA"/>
    <w:rsid w:val="00DF2C40"/>
    <w:rsid w:val="00E76BB6"/>
    <w:rsid w:val="00E813EB"/>
    <w:rsid w:val="00E84162"/>
    <w:rsid w:val="00F001C3"/>
    <w:rsid w:val="00FB74DD"/>
    <w:rsid w:val="00FF7427"/>
    <w:rsid w:val="010D6029"/>
    <w:rsid w:val="010D6B75"/>
    <w:rsid w:val="012810B4"/>
    <w:rsid w:val="01436B2A"/>
    <w:rsid w:val="01730582"/>
    <w:rsid w:val="0174600C"/>
    <w:rsid w:val="017C202A"/>
    <w:rsid w:val="01B14A07"/>
    <w:rsid w:val="020F426A"/>
    <w:rsid w:val="025B2DC4"/>
    <w:rsid w:val="026E67B7"/>
    <w:rsid w:val="02785724"/>
    <w:rsid w:val="027D07C9"/>
    <w:rsid w:val="027F6AB2"/>
    <w:rsid w:val="029A7D90"/>
    <w:rsid w:val="02A40196"/>
    <w:rsid w:val="02A93B2F"/>
    <w:rsid w:val="02C45C4F"/>
    <w:rsid w:val="02EF2FA4"/>
    <w:rsid w:val="02F405DD"/>
    <w:rsid w:val="02F96864"/>
    <w:rsid w:val="031C6E62"/>
    <w:rsid w:val="033A0C2B"/>
    <w:rsid w:val="034F0B7A"/>
    <w:rsid w:val="035E4919"/>
    <w:rsid w:val="038F71C9"/>
    <w:rsid w:val="04243DB5"/>
    <w:rsid w:val="0438022E"/>
    <w:rsid w:val="0438160E"/>
    <w:rsid w:val="045F64A8"/>
    <w:rsid w:val="04702B56"/>
    <w:rsid w:val="04AB1410"/>
    <w:rsid w:val="04C80BE4"/>
    <w:rsid w:val="04E43544"/>
    <w:rsid w:val="04EE6D6A"/>
    <w:rsid w:val="05113557"/>
    <w:rsid w:val="05145A90"/>
    <w:rsid w:val="052E656D"/>
    <w:rsid w:val="056E25E5"/>
    <w:rsid w:val="05882122"/>
    <w:rsid w:val="05A47FEE"/>
    <w:rsid w:val="05DC7521"/>
    <w:rsid w:val="05DE1D42"/>
    <w:rsid w:val="05F160A4"/>
    <w:rsid w:val="060F2843"/>
    <w:rsid w:val="06426774"/>
    <w:rsid w:val="06463A86"/>
    <w:rsid w:val="06726B3C"/>
    <w:rsid w:val="06824DC3"/>
    <w:rsid w:val="06D413B4"/>
    <w:rsid w:val="06EA546E"/>
    <w:rsid w:val="06F7130D"/>
    <w:rsid w:val="06FA2268"/>
    <w:rsid w:val="07027CB2"/>
    <w:rsid w:val="0736724E"/>
    <w:rsid w:val="07380910"/>
    <w:rsid w:val="076F2B39"/>
    <w:rsid w:val="07C42BE9"/>
    <w:rsid w:val="07D97615"/>
    <w:rsid w:val="0814765E"/>
    <w:rsid w:val="08AA23AF"/>
    <w:rsid w:val="08D00067"/>
    <w:rsid w:val="090C0F64"/>
    <w:rsid w:val="09163637"/>
    <w:rsid w:val="09181A0E"/>
    <w:rsid w:val="093169B0"/>
    <w:rsid w:val="09644C54"/>
    <w:rsid w:val="098C3CCB"/>
    <w:rsid w:val="09A11A04"/>
    <w:rsid w:val="09BD2C43"/>
    <w:rsid w:val="09EA5159"/>
    <w:rsid w:val="09ED69F7"/>
    <w:rsid w:val="0A0B0840"/>
    <w:rsid w:val="0A1237E7"/>
    <w:rsid w:val="0A380AA6"/>
    <w:rsid w:val="0A570314"/>
    <w:rsid w:val="0AB35872"/>
    <w:rsid w:val="0AD22F3D"/>
    <w:rsid w:val="0B065FC2"/>
    <w:rsid w:val="0B0C55A3"/>
    <w:rsid w:val="0B2D1068"/>
    <w:rsid w:val="0B4F211E"/>
    <w:rsid w:val="0B580B29"/>
    <w:rsid w:val="0B811AED"/>
    <w:rsid w:val="0B8F0C83"/>
    <w:rsid w:val="0BBC07B2"/>
    <w:rsid w:val="0C2D757F"/>
    <w:rsid w:val="0C6D5BCF"/>
    <w:rsid w:val="0C703516"/>
    <w:rsid w:val="0C9909AF"/>
    <w:rsid w:val="0CB43C31"/>
    <w:rsid w:val="0CE4516B"/>
    <w:rsid w:val="0CF62067"/>
    <w:rsid w:val="0CFD1647"/>
    <w:rsid w:val="0D005147"/>
    <w:rsid w:val="0D1C0429"/>
    <w:rsid w:val="0D4C24C4"/>
    <w:rsid w:val="0D794D5D"/>
    <w:rsid w:val="0D961119"/>
    <w:rsid w:val="0DF626F7"/>
    <w:rsid w:val="0E054AB3"/>
    <w:rsid w:val="0E2A646C"/>
    <w:rsid w:val="0E686F94"/>
    <w:rsid w:val="0E796AAB"/>
    <w:rsid w:val="0EA76787"/>
    <w:rsid w:val="0EC97A0A"/>
    <w:rsid w:val="0ED448BE"/>
    <w:rsid w:val="0EF820C6"/>
    <w:rsid w:val="0F0B0D64"/>
    <w:rsid w:val="0FA65F6B"/>
    <w:rsid w:val="0FB77437"/>
    <w:rsid w:val="0FCE1079"/>
    <w:rsid w:val="0FE807CE"/>
    <w:rsid w:val="100625C1"/>
    <w:rsid w:val="10471DDF"/>
    <w:rsid w:val="105331BB"/>
    <w:rsid w:val="1070386E"/>
    <w:rsid w:val="108F6A5A"/>
    <w:rsid w:val="10A24222"/>
    <w:rsid w:val="10B53CBF"/>
    <w:rsid w:val="10B62239"/>
    <w:rsid w:val="10BC7123"/>
    <w:rsid w:val="10BE10ED"/>
    <w:rsid w:val="10FE2731"/>
    <w:rsid w:val="11056242"/>
    <w:rsid w:val="110765F0"/>
    <w:rsid w:val="118B0C5A"/>
    <w:rsid w:val="118C3BAB"/>
    <w:rsid w:val="11D74D27"/>
    <w:rsid w:val="11FA6155"/>
    <w:rsid w:val="1212349F"/>
    <w:rsid w:val="12137217"/>
    <w:rsid w:val="12443874"/>
    <w:rsid w:val="1255782F"/>
    <w:rsid w:val="1274292F"/>
    <w:rsid w:val="12934CCE"/>
    <w:rsid w:val="12AB0E95"/>
    <w:rsid w:val="13132A5A"/>
    <w:rsid w:val="13896EEA"/>
    <w:rsid w:val="13D604FC"/>
    <w:rsid w:val="13FB618B"/>
    <w:rsid w:val="14353475"/>
    <w:rsid w:val="1439566E"/>
    <w:rsid w:val="14A625C4"/>
    <w:rsid w:val="14BC0B33"/>
    <w:rsid w:val="14D2579E"/>
    <w:rsid w:val="14DE3B0C"/>
    <w:rsid w:val="14F52C04"/>
    <w:rsid w:val="15125607"/>
    <w:rsid w:val="15634011"/>
    <w:rsid w:val="15653466"/>
    <w:rsid w:val="157D1577"/>
    <w:rsid w:val="15910B7E"/>
    <w:rsid w:val="15AB431C"/>
    <w:rsid w:val="15FD6214"/>
    <w:rsid w:val="16297009"/>
    <w:rsid w:val="162E725D"/>
    <w:rsid w:val="163554E2"/>
    <w:rsid w:val="16622451"/>
    <w:rsid w:val="169B16A6"/>
    <w:rsid w:val="16A61BAC"/>
    <w:rsid w:val="16B25250"/>
    <w:rsid w:val="16FE0496"/>
    <w:rsid w:val="171D6B73"/>
    <w:rsid w:val="172F064F"/>
    <w:rsid w:val="175B1444"/>
    <w:rsid w:val="17607F1E"/>
    <w:rsid w:val="17AE0FA6"/>
    <w:rsid w:val="17D2394C"/>
    <w:rsid w:val="17F43647"/>
    <w:rsid w:val="18001FEB"/>
    <w:rsid w:val="18093F3B"/>
    <w:rsid w:val="18486415"/>
    <w:rsid w:val="18714C97"/>
    <w:rsid w:val="18EB2C9C"/>
    <w:rsid w:val="191C0440"/>
    <w:rsid w:val="191C10A7"/>
    <w:rsid w:val="19222412"/>
    <w:rsid w:val="1942456C"/>
    <w:rsid w:val="194263F1"/>
    <w:rsid w:val="194303E2"/>
    <w:rsid w:val="19BD0C8E"/>
    <w:rsid w:val="19C052A0"/>
    <w:rsid w:val="19F24478"/>
    <w:rsid w:val="1A0F25EA"/>
    <w:rsid w:val="1A642658"/>
    <w:rsid w:val="1AB05F4B"/>
    <w:rsid w:val="1AB377E9"/>
    <w:rsid w:val="1ACB4B33"/>
    <w:rsid w:val="1B1C4766"/>
    <w:rsid w:val="1B1F7D60"/>
    <w:rsid w:val="1B2B737F"/>
    <w:rsid w:val="1B4F077D"/>
    <w:rsid w:val="1B542D7A"/>
    <w:rsid w:val="1B7D1D7D"/>
    <w:rsid w:val="1BB11F7A"/>
    <w:rsid w:val="1BD6553D"/>
    <w:rsid w:val="1BED7F0B"/>
    <w:rsid w:val="1C35495A"/>
    <w:rsid w:val="1C6629CC"/>
    <w:rsid w:val="1C6F14EE"/>
    <w:rsid w:val="1CAC2973"/>
    <w:rsid w:val="1D1E53EE"/>
    <w:rsid w:val="1D4F04DF"/>
    <w:rsid w:val="1D5F2B4C"/>
    <w:rsid w:val="1D672B20"/>
    <w:rsid w:val="1D927B8A"/>
    <w:rsid w:val="1DB943F8"/>
    <w:rsid w:val="1DFF2053"/>
    <w:rsid w:val="1E0F5733"/>
    <w:rsid w:val="1E390005"/>
    <w:rsid w:val="1E4C7D38"/>
    <w:rsid w:val="1E7554E1"/>
    <w:rsid w:val="1E7E5A05"/>
    <w:rsid w:val="1F0A2400"/>
    <w:rsid w:val="1F304B38"/>
    <w:rsid w:val="1F58270D"/>
    <w:rsid w:val="1F5F3A9B"/>
    <w:rsid w:val="1F6B2440"/>
    <w:rsid w:val="1F9014AE"/>
    <w:rsid w:val="1FBD5193"/>
    <w:rsid w:val="1FC12F09"/>
    <w:rsid w:val="1FD77AD6"/>
    <w:rsid w:val="1FDE5BC6"/>
    <w:rsid w:val="202076CF"/>
    <w:rsid w:val="20AA598E"/>
    <w:rsid w:val="20BD4225"/>
    <w:rsid w:val="20C4061B"/>
    <w:rsid w:val="21334129"/>
    <w:rsid w:val="214178FD"/>
    <w:rsid w:val="21920158"/>
    <w:rsid w:val="21A710AA"/>
    <w:rsid w:val="21AE384E"/>
    <w:rsid w:val="21C733BE"/>
    <w:rsid w:val="21DC5877"/>
    <w:rsid w:val="220152DE"/>
    <w:rsid w:val="22492FBB"/>
    <w:rsid w:val="22561186"/>
    <w:rsid w:val="22794E74"/>
    <w:rsid w:val="22C574DC"/>
    <w:rsid w:val="22E75D57"/>
    <w:rsid w:val="22EA5D72"/>
    <w:rsid w:val="230706D2"/>
    <w:rsid w:val="2309444A"/>
    <w:rsid w:val="23333275"/>
    <w:rsid w:val="23403BE4"/>
    <w:rsid w:val="239960D7"/>
    <w:rsid w:val="23DA14A7"/>
    <w:rsid w:val="23F32A04"/>
    <w:rsid w:val="240D5702"/>
    <w:rsid w:val="2431234D"/>
    <w:rsid w:val="24594F5D"/>
    <w:rsid w:val="245C30A6"/>
    <w:rsid w:val="24BC161F"/>
    <w:rsid w:val="24C37726"/>
    <w:rsid w:val="25357778"/>
    <w:rsid w:val="25503376"/>
    <w:rsid w:val="25876A06"/>
    <w:rsid w:val="25F27756"/>
    <w:rsid w:val="25F73C74"/>
    <w:rsid w:val="261547F5"/>
    <w:rsid w:val="263C76BF"/>
    <w:rsid w:val="26795443"/>
    <w:rsid w:val="26A60805"/>
    <w:rsid w:val="26B75F6B"/>
    <w:rsid w:val="26C863CA"/>
    <w:rsid w:val="26DB7EAB"/>
    <w:rsid w:val="26F868E4"/>
    <w:rsid w:val="271B299E"/>
    <w:rsid w:val="27662D25"/>
    <w:rsid w:val="27A37BE9"/>
    <w:rsid w:val="27A903C2"/>
    <w:rsid w:val="27CA2B44"/>
    <w:rsid w:val="27E475E1"/>
    <w:rsid w:val="27F974BC"/>
    <w:rsid w:val="28033B5E"/>
    <w:rsid w:val="28090A48"/>
    <w:rsid w:val="28101DD7"/>
    <w:rsid w:val="285950FD"/>
    <w:rsid w:val="286839C1"/>
    <w:rsid w:val="28B808A2"/>
    <w:rsid w:val="2976210D"/>
    <w:rsid w:val="29C51EC9"/>
    <w:rsid w:val="29C92EEB"/>
    <w:rsid w:val="29E452C9"/>
    <w:rsid w:val="2A33752C"/>
    <w:rsid w:val="2A663F30"/>
    <w:rsid w:val="2A73489F"/>
    <w:rsid w:val="2AC1385C"/>
    <w:rsid w:val="2AD4533E"/>
    <w:rsid w:val="2AE26E2A"/>
    <w:rsid w:val="2B746B21"/>
    <w:rsid w:val="2B786611"/>
    <w:rsid w:val="2BC96E6C"/>
    <w:rsid w:val="2BFB3711"/>
    <w:rsid w:val="2C131E96"/>
    <w:rsid w:val="2C9805ED"/>
    <w:rsid w:val="2CA04198"/>
    <w:rsid w:val="2CA40ACB"/>
    <w:rsid w:val="2CFB01B0"/>
    <w:rsid w:val="2CFC2BE6"/>
    <w:rsid w:val="2D1660E1"/>
    <w:rsid w:val="2D2C5CC3"/>
    <w:rsid w:val="2D3A0A73"/>
    <w:rsid w:val="2D3E1194"/>
    <w:rsid w:val="2D5424FD"/>
    <w:rsid w:val="2D8B2140"/>
    <w:rsid w:val="2DB87198"/>
    <w:rsid w:val="2DE41D3C"/>
    <w:rsid w:val="2DE573CD"/>
    <w:rsid w:val="2E383E35"/>
    <w:rsid w:val="2E3A195C"/>
    <w:rsid w:val="2EB72FAC"/>
    <w:rsid w:val="2EBB4D9F"/>
    <w:rsid w:val="2EE445EA"/>
    <w:rsid w:val="2EFC4E63"/>
    <w:rsid w:val="2F77273B"/>
    <w:rsid w:val="2F912493"/>
    <w:rsid w:val="2FE778C1"/>
    <w:rsid w:val="302415A1"/>
    <w:rsid w:val="3029612C"/>
    <w:rsid w:val="302A0950"/>
    <w:rsid w:val="30334FA7"/>
    <w:rsid w:val="3078676B"/>
    <w:rsid w:val="307B44AD"/>
    <w:rsid w:val="3098706D"/>
    <w:rsid w:val="30CF1E0A"/>
    <w:rsid w:val="30F36A55"/>
    <w:rsid w:val="31124E12"/>
    <w:rsid w:val="3152277A"/>
    <w:rsid w:val="31572824"/>
    <w:rsid w:val="316656A4"/>
    <w:rsid w:val="316D0BE9"/>
    <w:rsid w:val="31711475"/>
    <w:rsid w:val="31DD0182"/>
    <w:rsid w:val="31E56082"/>
    <w:rsid w:val="31EF5153"/>
    <w:rsid w:val="323668DE"/>
    <w:rsid w:val="325C73A4"/>
    <w:rsid w:val="32813DA6"/>
    <w:rsid w:val="32870586"/>
    <w:rsid w:val="32951973"/>
    <w:rsid w:val="32BA1751"/>
    <w:rsid w:val="32C75788"/>
    <w:rsid w:val="32F522F5"/>
    <w:rsid w:val="331D1716"/>
    <w:rsid w:val="33291F9F"/>
    <w:rsid w:val="33525999"/>
    <w:rsid w:val="336F5AE1"/>
    <w:rsid w:val="33893878"/>
    <w:rsid w:val="33D609F0"/>
    <w:rsid w:val="33F16F60"/>
    <w:rsid w:val="34000F51"/>
    <w:rsid w:val="34146F7D"/>
    <w:rsid w:val="34183206"/>
    <w:rsid w:val="3447545D"/>
    <w:rsid w:val="34476B80"/>
    <w:rsid w:val="34772C5D"/>
    <w:rsid w:val="34777018"/>
    <w:rsid w:val="349B6ECC"/>
    <w:rsid w:val="349C65E3"/>
    <w:rsid w:val="34EB1FE1"/>
    <w:rsid w:val="351659C6"/>
    <w:rsid w:val="35472BB0"/>
    <w:rsid w:val="35494B7A"/>
    <w:rsid w:val="354B5F23"/>
    <w:rsid w:val="35753BC1"/>
    <w:rsid w:val="3583008C"/>
    <w:rsid w:val="35A642DA"/>
    <w:rsid w:val="35A76DDB"/>
    <w:rsid w:val="35A804DD"/>
    <w:rsid w:val="35B01AD6"/>
    <w:rsid w:val="35C73282"/>
    <w:rsid w:val="35DC154A"/>
    <w:rsid w:val="36311A5D"/>
    <w:rsid w:val="36A00128"/>
    <w:rsid w:val="36A06D7D"/>
    <w:rsid w:val="36E93309"/>
    <w:rsid w:val="37517D16"/>
    <w:rsid w:val="375F65F6"/>
    <w:rsid w:val="37B502A5"/>
    <w:rsid w:val="37BE1588"/>
    <w:rsid w:val="37BE184F"/>
    <w:rsid w:val="37E741AC"/>
    <w:rsid w:val="37E908F4"/>
    <w:rsid w:val="38506524"/>
    <w:rsid w:val="38523311"/>
    <w:rsid w:val="38635F53"/>
    <w:rsid w:val="3870481E"/>
    <w:rsid w:val="38786A21"/>
    <w:rsid w:val="38A11F3C"/>
    <w:rsid w:val="38C20ECB"/>
    <w:rsid w:val="39046C44"/>
    <w:rsid w:val="3951224F"/>
    <w:rsid w:val="39924D42"/>
    <w:rsid w:val="399D5494"/>
    <w:rsid w:val="39B208E6"/>
    <w:rsid w:val="39B20F40"/>
    <w:rsid w:val="39C85F5C"/>
    <w:rsid w:val="39F310A6"/>
    <w:rsid w:val="39FA5646"/>
    <w:rsid w:val="3A157721"/>
    <w:rsid w:val="3A190FBF"/>
    <w:rsid w:val="3A4678DA"/>
    <w:rsid w:val="3A615C25"/>
    <w:rsid w:val="3A80103E"/>
    <w:rsid w:val="3B405482"/>
    <w:rsid w:val="3B8628F8"/>
    <w:rsid w:val="3B9658B6"/>
    <w:rsid w:val="3BBA2AA9"/>
    <w:rsid w:val="3BC94AF4"/>
    <w:rsid w:val="3BE06FCE"/>
    <w:rsid w:val="3BF46EEB"/>
    <w:rsid w:val="3C1476C5"/>
    <w:rsid w:val="3C571F7E"/>
    <w:rsid w:val="3C680574"/>
    <w:rsid w:val="3CAC611A"/>
    <w:rsid w:val="3CB054DF"/>
    <w:rsid w:val="3CB925E5"/>
    <w:rsid w:val="3CCE73A0"/>
    <w:rsid w:val="3CD67F0C"/>
    <w:rsid w:val="3CF67395"/>
    <w:rsid w:val="3D154E3C"/>
    <w:rsid w:val="3D3D1065"/>
    <w:rsid w:val="3D3F6C08"/>
    <w:rsid w:val="3D6F7F2D"/>
    <w:rsid w:val="3D805368"/>
    <w:rsid w:val="3D8C75D4"/>
    <w:rsid w:val="3D9B618F"/>
    <w:rsid w:val="3DE20EAE"/>
    <w:rsid w:val="3DE73182"/>
    <w:rsid w:val="3E467EA9"/>
    <w:rsid w:val="3E554590"/>
    <w:rsid w:val="3E8409D1"/>
    <w:rsid w:val="3EA935A8"/>
    <w:rsid w:val="3EC17BD0"/>
    <w:rsid w:val="3F115D9D"/>
    <w:rsid w:val="3F242AB9"/>
    <w:rsid w:val="3F584337"/>
    <w:rsid w:val="3F8150D8"/>
    <w:rsid w:val="3F964DC9"/>
    <w:rsid w:val="3FB31600"/>
    <w:rsid w:val="3FB86B84"/>
    <w:rsid w:val="3FD17C46"/>
    <w:rsid w:val="40077B0C"/>
    <w:rsid w:val="40416B7A"/>
    <w:rsid w:val="407E6649"/>
    <w:rsid w:val="4093314D"/>
    <w:rsid w:val="40AB0497"/>
    <w:rsid w:val="40C15F0C"/>
    <w:rsid w:val="40FE4A6B"/>
    <w:rsid w:val="41250FC5"/>
    <w:rsid w:val="41384420"/>
    <w:rsid w:val="413F55DA"/>
    <w:rsid w:val="41714ABE"/>
    <w:rsid w:val="418F5D41"/>
    <w:rsid w:val="419129E6"/>
    <w:rsid w:val="41B34D91"/>
    <w:rsid w:val="41D028AB"/>
    <w:rsid w:val="41DE664A"/>
    <w:rsid w:val="41E2438C"/>
    <w:rsid w:val="41EE4ADF"/>
    <w:rsid w:val="42010CB6"/>
    <w:rsid w:val="4267663F"/>
    <w:rsid w:val="42744872"/>
    <w:rsid w:val="42A258CA"/>
    <w:rsid w:val="42F02AD9"/>
    <w:rsid w:val="42F97BDF"/>
    <w:rsid w:val="432C3891"/>
    <w:rsid w:val="4355469B"/>
    <w:rsid w:val="43607CDD"/>
    <w:rsid w:val="43813731"/>
    <w:rsid w:val="438576C5"/>
    <w:rsid w:val="43F959BD"/>
    <w:rsid w:val="440A1834"/>
    <w:rsid w:val="442948B9"/>
    <w:rsid w:val="442E1B0B"/>
    <w:rsid w:val="44663B54"/>
    <w:rsid w:val="448B4867"/>
    <w:rsid w:val="448E302C"/>
    <w:rsid w:val="4497145E"/>
    <w:rsid w:val="44A678F3"/>
    <w:rsid w:val="44D325A1"/>
    <w:rsid w:val="452847AC"/>
    <w:rsid w:val="45976660"/>
    <w:rsid w:val="45A04342"/>
    <w:rsid w:val="45D97854"/>
    <w:rsid w:val="45E74D31"/>
    <w:rsid w:val="46380A1F"/>
    <w:rsid w:val="467A2DE5"/>
    <w:rsid w:val="46B04A59"/>
    <w:rsid w:val="46E464B1"/>
    <w:rsid w:val="46E75FA1"/>
    <w:rsid w:val="46EF285D"/>
    <w:rsid w:val="4703102D"/>
    <w:rsid w:val="47057C7F"/>
    <w:rsid w:val="47086119"/>
    <w:rsid w:val="47543636"/>
    <w:rsid w:val="47605A10"/>
    <w:rsid w:val="47613E72"/>
    <w:rsid w:val="47636AA9"/>
    <w:rsid w:val="477A0BC3"/>
    <w:rsid w:val="47830B30"/>
    <w:rsid w:val="47FC0BAA"/>
    <w:rsid w:val="481B7711"/>
    <w:rsid w:val="48384D06"/>
    <w:rsid w:val="48A44149"/>
    <w:rsid w:val="48C06AA9"/>
    <w:rsid w:val="48CE566A"/>
    <w:rsid w:val="48D013E2"/>
    <w:rsid w:val="48E21116"/>
    <w:rsid w:val="49207DEE"/>
    <w:rsid w:val="49262B2D"/>
    <w:rsid w:val="49504066"/>
    <w:rsid w:val="495707E5"/>
    <w:rsid w:val="49675503"/>
    <w:rsid w:val="498C34BA"/>
    <w:rsid w:val="49EF0F14"/>
    <w:rsid w:val="49F77B0F"/>
    <w:rsid w:val="4A8F4985"/>
    <w:rsid w:val="4ABB39CC"/>
    <w:rsid w:val="4B011F0B"/>
    <w:rsid w:val="4B26353C"/>
    <w:rsid w:val="4B4F5977"/>
    <w:rsid w:val="4B6148D3"/>
    <w:rsid w:val="4BA83F51"/>
    <w:rsid w:val="4BC52B89"/>
    <w:rsid w:val="4BD9235C"/>
    <w:rsid w:val="4BDE5BC4"/>
    <w:rsid w:val="4BDF5576"/>
    <w:rsid w:val="4BE156B5"/>
    <w:rsid w:val="4C0340EA"/>
    <w:rsid w:val="4C143394"/>
    <w:rsid w:val="4C1D699C"/>
    <w:rsid w:val="4C3E2B07"/>
    <w:rsid w:val="4C7E34E1"/>
    <w:rsid w:val="4C8226DD"/>
    <w:rsid w:val="4C883D82"/>
    <w:rsid w:val="4C9F0002"/>
    <w:rsid w:val="4CAE129E"/>
    <w:rsid w:val="4CE6233E"/>
    <w:rsid w:val="4D094EC3"/>
    <w:rsid w:val="4D0C050F"/>
    <w:rsid w:val="4D437E08"/>
    <w:rsid w:val="4D8207D1"/>
    <w:rsid w:val="4D8E5722"/>
    <w:rsid w:val="4E1F4272"/>
    <w:rsid w:val="4E222C70"/>
    <w:rsid w:val="4E347D1E"/>
    <w:rsid w:val="4E402B66"/>
    <w:rsid w:val="4E4F5342"/>
    <w:rsid w:val="4E5B79A0"/>
    <w:rsid w:val="4E6F4951"/>
    <w:rsid w:val="4EBC050E"/>
    <w:rsid w:val="4EBD1B3D"/>
    <w:rsid w:val="4ED25DEE"/>
    <w:rsid w:val="4EDD69AA"/>
    <w:rsid w:val="4F042229"/>
    <w:rsid w:val="4F0516BA"/>
    <w:rsid w:val="4F442786"/>
    <w:rsid w:val="4F6A776F"/>
    <w:rsid w:val="4F93316A"/>
    <w:rsid w:val="4FC53E45"/>
    <w:rsid w:val="502D31D1"/>
    <w:rsid w:val="50322D85"/>
    <w:rsid w:val="508D1967"/>
    <w:rsid w:val="51134562"/>
    <w:rsid w:val="513B57B7"/>
    <w:rsid w:val="514E455D"/>
    <w:rsid w:val="514F30C0"/>
    <w:rsid w:val="515B3813"/>
    <w:rsid w:val="51624BA2"/>
    <w:rsid w:val="51803140"/>
    <w:rsid w:val="518B234A"/>
    <w:rsid w:val="51DD691E"/>
    <w:rsid w:val="52224A9C"/>
    <w:rsid w:val="525C5A95"/>
    <w:rsid w:val="529B523D"/>
    <w:rsid w:val="52B00B53"/>
    <w:rsid w:val="52B21364"/>
    <w:rsid w:val="52C84ED8"/>
    <w:rsid w:val="52E93DA7"/>
    <w:rsid w:val="53052506"/>
    <w:rsid w:val="532540D9"/>
    <w:rsid w:val="53A812CB"/>
    <w:rsid w:val="53C0523F"/>
    <w:rsid w:val="53C127F5"/>
    <w:rsid w:val="53C75190"/>
    <w:rsid w:val="542864A4"/>
    <w:rsid w:val="545333E8"/>
    <w:rsid w:val="54587082"/>
    <w:rsid w:val="545A24A8"/>
    <w:rsid w:val="54770964"/>
    <w:rsid w:val="54775EC5"/>
    <w:rsid w:val="54A61249"/>
    <w:rsid w:val="54F226E1"/>
    <w:rsid w:val="555962BC"/>
    <w:rsid w:val="558E2409"/>
    <w:rsid w:val="55BE667D"/>
    <w:rsid w:val="55D72825"/>
    <w:rsid w:val="55E00A30"/>
    <w:rsid w:val="56494582"/>
    <w:rsid w:val="565C4449"/>
    <w:rsid w:val="566B44F9"/>
    <w:rsid w:val="56815B15"/>
    <w:rsid w:val="569A6F8A"/>
    <w:rsid w:val="56B027C4"/>
    <w:rsid w:val="56C263AD"/>
    <w:rsid w:val="56F318A8"/>
    <w:rsid w:val="57350D50"/>
    <w:rsid w:val="57A34B9E"/>
    <w:rsid w:val="57A9177C"/>
    <w:rsid w:val="57E5652D"/>
    <w:rsid w:val="581D1822"/>
    <w:rsid w:val="582E24B2"/>
    <w:rsid w:val="5875340D"/>
    <w:rsid w:val="58767185"/>
    <w:rsid w:val="5890706C"/>
    <w:rsid w:val="58BC54DF"/>
    <w:rsid w:val="58C86437"/>
    <w:rsid w:val="58CB3629"/>
    <w:rsid w:val="58CC1CA9"/>
    <w:rsid w:val="58E52A9D"/>
    <w:rsid w:val="591B6D19"/>
    <w:rsid w:val="594D1919"/>
    <w:rsid w:val="59DC483D"/>
    <w:rsid w:val="59F40CA9"/>
    <w:rsid w:val="5A0E1BFD"/>
    <w:rsid w:val="5A292701"/>
    <w:rsid w:val="5A9063A3"/>
    <w:rsid w:val="5AD8372D"/>
    <w:rsid w:val="5AEE756D"/>
    <w:rsid w:val="5B0A0784"/>
    <w:rsid w:val="5B0B0058"/>
    <w:rsid w:val="5B0B1E06"/>
    <w:rsid w:val="5B306935"/>
    <w:rsid w:val="5B3A5112"/>
    <w:rsid w:val="5B3C01D6"/>
    <w:rsid w:val="5B474DD8"/>
    <w:rsid w:val="5B9C2B2B"/>
    <w:rsid w:val="5BA5225B"/>
    <w:rsid w:val="5BD334E2"/>
    <w:rsid w:val="5CEB0AAB"/>
    <w:rsid w:val="5CF9393D"/>
    <w:rsid w:val="5CFD3393"/>
    <w:rsid w:val="5D2D69AC"/>
    <w:rsid w:val="5D607D6F"/>
    <w:rsid w:val="5D9E658B"/>
    <w:rsid w:val="5DC50992"/>
    <w:rsid w:val="5DD24E5D"/>
    <w:rsid w:val="5E0F60B1"/>
    <w:rsid w:val="5EC549C2"/>
    <w:rsid w:val="5ECB41CB"/>
    <w:rsid w:val="5ED846F5"/>
    <w:rsid w:val="5F2E07B9"/>
    <w:rsid w:val="5F6661A5"/>
    <w:rsid w:val="5F681F1D"/>
    <w:rsid w:val="5F7F1337"/>
    <w:rsid w:val="5FDA0DC0"/>
    <w:rsid w:val="5FE32B3F"/>
    <w:rsid w:val="5FEA5882"/>
    <w:rsid w:val="5FEC289C"/>
    <w:rsid w:val="5FF612D7"/>
    <w:rsid w:val="5FFC08B7"/>
    <w:rsid w:val="60052BE9"/>
    <w:rsid w:val="603D2140"/>
    <w:rsid w:val="603E6E98"/>
    <w:rsid w:val="606345DA"/>
    <w:rsid w:val="606D2606"/>
    <w:rsid w:val="60C04804"/>
    <w:rsid w:val="60EB4BB4"/>
    <w:rsid w:val="612025F3"/>
    <w:rsid w:val="6134410A"/>
    <w:rsid w:val="613626DF"/>
    <w:rsid w:val="61666620"/>
    <w:rsid w:val="6175447D"/>
    <w:rsid w:val="617E041A"/>
    <w:rsid w:val="61BC0FD6"/>
    <w:rsid w:val="61DA5A55"/>
    <w:rsid w:val="61DB2778"/>
    <w:rsid w:val="61DC274E"/>
    <w:rsid w:val="622C5484"/>
    <w:rsid w:val="62485095"/>
    <w:rsid w:val="62BF24AA"/>
    <w:rsid w:val="62E06EE1"/>
    <w:rsid w:val="62F35FA1"/>
    <w:rsid w:val="63021D41"/>
    <w:rsid w:val="63263826"/>
    <w:rsid w:val="632E729E"/>
    <w:rsid w:val="637B11EF"/>
    <w:rsid w:val="63831F32"/>
    <w:rsid w:val="63A159FD"/>
    <w:rsid w:val="63BF40D6"/>
    <w:rsid w:val="63DB1DF8"/>
    <w:rsid w:val="63F02740"/>
    <w:rsid w:val="644B7717"/>
    <w:rsid w:val="645C2841"/>
    <w:rsid w:val="64660A3F"/>
    <w:rsid w:val="64702D3C"/>
    <w:rsid w:val="647D4CF0"/>
    <w:rsid w:val="64833355"/>
    <w:rsid w:val="64AD2180"/>
    <w:rsid w:val="64C9520C"/>
    <w:rsid w:val="64E22E8A"/>
    <w:rsid w:val="650049A6"/>
    <w:rsid w:val="653943C4"/>
    <w:rsid w:val="653C6DE1"/>
    <w:rsid w:val="655162A3"/>
    <w:rsid w:val="65D66025"/>
    <w:rsid w:val="65F22482"/>
    <w:rsid w:val="66393648"/>
    <w:rsid w:val="669F6264"/>
    <w:rsid w:val="670C7632"/>
    <w:rsid w:val="671D183F"/>
    <w:rsid w:val="673027C6"/>
    <w:rsid w:val="673B7F17"/>
    <w:rsid w:val="67566AFF"/>
    <w:rsid w:val="67582691"/>
    <w:rsid w:val="675E59B4"/>
    <w:rsid w:val="676B2C43"/>
    <w:rsid w:val="678A4ED6"/>
    <w:rsid w:val="67B075E7"/>
    <w:rsid w:val="67B85856"/>
    <w:rsid w:val="67BF6452"/>
    <w:rsid w:val="67DC5256"/>
    <w:rsid w:val="67E4410B"/>
    <w:rsid w:val="684A6664"/>
    <w:rsid w:val="686C3F28"/>
    <w:rsid w:val="689F33A4"/>
    <w:rsid w:val="68A869C0"/>
    <w:rsid w:val="690E6339"/>
    <w:rsid w:val="693214EB"/>
    <w:rsid w:val="69490EB5"/>
    <w:rsid w:val="69A973BA"/>
    <w:rsid w:val="69D93E23"/>
    <w:rsid w:val="69F86FD8"/>
    <w:rsid w:val="6A2276DF"/>
    <w:rsid w:val="6AAE631D"/>
    <w:rsid w:val="6ABE6E95"/>
    <w:rsid w:val="6AD71D05"/>
    <w:rsid w:val="6ADB7A47"/>
    <w:rsid w:val="6AF705F9"/>
    <w:rsid w:val="6AFE1987"/>
    <w:rsid w:val="6B0571E1"/>
    <w:rsid w:val="6B113469"/>
    <w:rsid w:val="6B5477F9"/>
    <w:rsid w:val="6B7640CA"/>
    <w:rsid w:val="6B8A76C4"/>
    <w:rsid w:val="6BA53BB1"/>
    <w:rsid w:val="6BEE0290"/>
    <w:rsid w:val="6BF40694"/>
    <w:rsid w:val="6C2B0B1E"/>
    <w:rsid w:val="6C3C0237"/>
    <w:rsid w:val="6C586DD0"/>
    <w:rsid w:val="6C6972D4"/>
    <w:rsid w:val="6CB9496E"/>
    <w:rsid w:val="6CBA7B30"/>
    <w:rsid w:val="6CF34AB9"/>
    <w:rsid w:val="6CF42792"/>
    <w:rsid w:val="6D346A84"/>
    <w:rsid w:val="6D3B7C33"/>
    <w:rsid w:val="6D446359"/>
    <w:rsid w:val="6D4F2026"/>
    <w:rsid w:val="6DB440D5"/>
    <w:rsid w:val="6DB81AB3"/>
    <w:rsid w:val="6DE22DD6"/>
    <w:rsid w:val="6E2E0CA7"/>
    <w:rsid w:val="6E301E58"/>
    <w:rsid w:val="6E9F2B3A"/>
    <w:rsid w:val="6EA774A3"/>
    <w:rsid w:val="6EC033F8"/>
    <w:rsid w:val="6EE13152"/>
    <w:rsid w:val="6EEE586F"/>
    <w:rsid w:val="6F045092"/>
    <w:rsid w:val="6F082DD5"/>
    <w:rsid w:val="6F343BCA"/>
    <w:rsid w:val="6F5222A2"/>
    <w:rsid w:val="6F534F3F"/>
    <w:rsid w:val="6F740B2B"/>
    <w:rsid w:val="6FA50623"/>
    <w:rsid w:val="6FCD36D6"/>
    <w:rsid w:val="6FD131C7"/>
    <w:rsid w:val="6FD812EF"/>
    <w:rsid w:val="6FED5B27"/>
    <w:rsid w:val="70182BA3"/>
    <w:rsid w:val="708F5A80"/>
    <w:rsid w:val="70C90342"/>
    <w:rsid w:val="70F7383D"/>
    <w:rsid w:val="71031AA6"/>
    <w:rsid w:val="715F4802"/>
    <w:rsid w:val="71AA2D68"/>
    <w:rsid w:val="71B66B18"/>
    <w:rsid w:val="71C0157D"/>
    <w:rsid w:val="71FC6F1E"/>
    <w:rsid w:val="721C5103"/>
    <w:rsid w:val="72345C8F"/>
    <w:rsid w:val="726C5429"/>
    <w:rsid w:val="72A746B3"/>
    <w:rsid w:val="73085C46"/>
    <w:rsid w:val="73347135"/>
    <w:rsid w:val="736F7BF6"/>
    <w:rsid w:val="73A806E2"/>
    <w:rsid w:val="73B53AAB"/>
    <w:rsid w:val="73B928EF"/>
    <w:rsid w:val="73EB05CF"/>
    <w:rsid w:val="74065D6A"/>
    <w:rsid w:val="7424249F"/>
    <w:rsid w:val="7425112D"/>
    <w:rsid w:val="746E7F6C"/>
    <w:rsid w:val="74933A6A"/>
    <w:rsid w:val="74BE2B5C"/>
    <w:rsid w:val="74E606D2"/>
    <w:rsid w:val="750032C7"/>
    <w:rsid w:val="752C0E9F"/>
    <w:rsid w:val="75432B1E"/>
    <w:rsid w:val="755C0CC7"/>
    <w:rsid w:val="75736ACE"/>
    <w:rsid w:val="759525C0"/>
    <w:rsid w:val="75C43867"/>
    <w:rsid w:val="76146388"/>
    <w:rsid w:val="76147BCB"/>
    <w:rsid w:val="764C7A4B"/>
    <w:rsid w:val="766034F6"/>
    <w:rsid w:val="76706A4F"/>
    <w:rsid w:val="76724FD8"/>
    <w:rsid w:val="76883E51"/>
    <w:rsid w:val="76B408B3"/>
    <w:rsid w:val="7735228D"/>
    <w:rsid w:val="77613AF1"/>
    <w:rsid w:val="77683CB4"/>
    <w:rsid w:val="778E6824"/>
    <w:rsid w:val="7818133A"/>
    <w:rsid w:val="78340796"/>
    <w:rsid w:val="78C22246"/>
    <w:rsid w:val="78C57641"/>
    <w:rsid w:val="78E24696"/>
    <w:rsid w:val="78EA70A7"/>
    <w:rsid w:val="78F148D9"/>
    <w:rsid w:val="78F53AEE"/>
    <w:rsid w:val="79042C9B"/>
    <w:rsid w:val="791E4FA3"/>
    <w:rsid w:val="79646E59"/>
    <w:rsid w:val="79825532"/>
    <w:rsid w:val="79BD3AF5"/>
    <w:rsid w:val="79D822B0"/>
    <w:rsid w:val="7A4B3617"/>
    <w:rsid w:val="7A5977CD"/>
    <w:rsid w:val="7A5D327C"/>
    <w:rsid w:val="7A7D6AA6"/>
    <w:rsid w:val="7A901900"/>
    <w:rsid w:val="7AA15E8B"/>
    <w:rsid w:val="7ABC15CC"/>
    <w:rsid w:val="7AC16691"/>
    <w:rsid w:val="7AE529D0"/>
    <w:rsid w:val="7B166F8A"/>
    <w:rsid w:val="7B2E4BCE"/>
    <w:rsid w:val="7B4C4049"/>
    <w:rsid w:val="7B952E52"/>
    <w:rsid w:val="7BBA7BB2"/>
    <w:rsid w:val="7BE93E31"/>
    <w:rsid w:val="7C064CFC"/>
    <w:rsid w:val="7C0C5586"/>
    <w:rsid w:val="7C120DEF"/>
    <w:rsid w:val="7C547659"/>
    <w:rsid w:val="7C5A4544"/>
    <w:rsid w:val="7C922D7B"/>
    <w:rsid w:val="7C9C48F5"/>
    <w:rsid w:val="7CDD755C"/>
    <w:rsid w:val="7CED53B8"/>
    <w:rsid w:val="7D275363"/>
    <w:rsid w:val="7D2C7EAE"/>
    <w:rsid w:val="7D3C4206"/>
    <w:rsid w:val="7D3D633F"/>
    <w:rsid w:val="7D4C0659"/>
    <w:rsid w:val="7D640595"/>
    <w:rsid w:val="7D97686F"/>
    <w:rsid w:val="7DC223A1"/>
    <w:rsid w:val="7E0772A7"/>
    <w:rsid w:val="7E0D4E67"/>
    <w:rsid w:val="7E3C2153"/>
    <w:rsid w:val="7E51010F"/>
    <w:rsid w:val="7E5605C2"/>
    <w:rsid w:val="7E7257DC"/>
    <w:rsid w:val="7E7F0292"/>
    <w:rsid w:val="7EA83C8C"/>
    <w:rsid w:val="7EB02DF9"/>
    <w:rsid w:val="7F623D8C"/>
    <w:rsid w:val="7F9B5F2D"/>
    <w:rsid w:val="7FA36202"/>
    <w:rsid w:val="7FC36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3" w:lineRule="auto"/>
      <w:outlineLvl w:val="2"/>
    </w:pPr>
    <w:rPr>
      <w:b/>
      <w:sz w:val="32"/>
    </w:rPr>
  </w:style>
  <w:style w:type="paragraph" w:styleId="2">
    <w:name w:val="heading 4"/>
    <w:basedOn w:val="1"/>
    <w:next w:val="1"/>
    <w:qFormat/>
    <w:uiPriority w:val="0"/>
    <w:pPr>
      <w:spacing w:before="280" w:after="290" w:line="372" w:lineRule="auto"/>
      <w:outlineLvl w:val="3"/>
    </w:p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600" w:leftChars="400" w:hanging="200" w:hangingChars="200"/>
    </w:pPr>
    <w:rPr>
      <w:sz w:val="24"/>
    </w:rPr>
  </w:style>
  <w:style w:type="paragraph" w:styleId="12">
    <w:name w:val="toc 7"/>
    <w:basedOn w:val="1"/>
    <w:next w:val="1"/>
    <w:qFormat/>
    <w:uiPriority w:val="0"/>
    <w:pPr>
      <w:ind w:left="1200" w:leftChars="1200"/>
    </w:pPr>
  </w:style>
  <w:style w:type="paragraph" w:styleId="13">
    <w:name w:val="List Number 2"/>
    <w:basedOn w:val="1"/>
    <w:qFormat/>
    <w:uiPriority w:val="0"/>
    <w:pPr>
      <w:numPr>
        <w:ilvl w:val="0"/>
        <w:numId w:val="1"/>
      </w:numPr>
      <w:tabs>
        <w:tab w:val="left" w:pos="780"/>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1"/>
    <w:qFormat/>
    <w:uiPriority w:val="0"/>
    <w:rPr>
      <w:rFonts w:ascii="仿宋_GB2312" w:eastAsia="仿宋_GB2312"/>
      <w:sz w:val="32"/>
    </w:rPr>
  </w:style>
  <w:style w:type="paragraph" w:styleId="23">
    <w:name w:val="Body Text Indent"/>
    <w:basedOn w:val="1"/>
    <w:next w:val="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400" w:leftChars="200" w:hanging="200" w:hangingChars="200"/>
    </w:pPr>
    <w:rPr>
      <w:sz w:val="24"/>
    </w:rPr>
  </w:style>
  <w:style w:type="paragraph" w:styleId="26">
    <w:name w:val="List Continue"/>
    <w:basedOn w:val="1"/>
    <w:qFormat/>
    <w:uiPriority w:val="0"/>
    <w:pPr>
      <w:adjustRightInd w:val="0"/>
      <w:snapToGrid w:val="0"/>
      <w:spacing w:after="120" w:line="360" w:lineRule="auto"/>
      <w:ind w:left="200" w:leftChars="200"/>
    </w:pPr>
    <w:rPr>
      <w:sz w:val="24"/>
    </w:rPr>
  </w:style>
  <w:style w:type="paragraph" w:styleId="27">
    <w:name w:val="Block Text"/>
    <w:basedOn w:val="1"/>
    <w:qFormat/>
    <w:uiPriority w:val="0"/>
    <w:pPr>
      <w:spacing w:after="120"/>
      <w:ind w:left="700" w:leftChars="700" w:right="700" w:rightChars="700"/>
    </w:pPr>
  </w:style>
  <w:style w:type="paragraph" w:styleId="28">
    <w:name w:val="List Bullet 2"/>
    <w:basedOn w:val="1"/>
    <w:qFormat/>
    <w:uiPriority w:val="0"/>
    <w:pPr>
      <w:numPr>
        <w:ilvl w:val="0"/>
        <w:numId w:val="2"/>
      </w:numPr>
      <w:adjustRightInd w:val="0"/>
      <w:snapToGrid w:val="0"/>
      <w:spacing w:line="360" w:lineRule="auto"/>
    </w:pPr>
    <w:rPr>
      <w:sz w:val="24"/>
    </w:rPr>
  </w:style>
  <w:style w:type="paragraph" w:styleId="29">
    <w:name w:val="toc 5"/>
    <w:basedOn w:val="1"/>
    <w:next w:val="1"/>
    <w:qFormat/>
    <w:uiPriority w:val="0"/>
    <w:pPr>
      <w:ind w:left="800" w:leftChars="800"/>
    </w:pPr>
  </w:style>
  <w:style w:type="paragraph" w:styleId="30">
    <w:name w:val="toc 3"/>
    <w:basedOn w:val="1"/>
    <w:next w:val="1"/>
    <w:qFormat/>
    <w:uiPriority w:val="0"/>
    <w:pPr>
      <w:ind w:left="400" w:leftChars="400"/>
    </w:pPr>
  </w:style>
  <w:style w:type="paragraph" w:styleId="31">
    <w:name w:val="Plain Text"/>
    <w:basedOn w:val="1"/>
    <w:qFormat/>
    <w:uiPriority w:val="0"/>
    <w:rPr>
      <w:rFonts w:ascii="宋体"/>
      <w:sz w:val="21"/>
    </w:rPr>
  </w:style>
  <w:style w:type="paragraph" w:styleId="32">
    <w:name w:val="toc 8"/>
    <w:basedOn w:val="1"/>
    <w:next w:val="1"/>
    <w:qFormat/>
    <w:uiPriority w:val="0"/>
    <w:pPr>
      <w:ind w:left="1400" w:leftChars="1400"/>
    </w:pPr>
  </w:style>
  <w:style w:type="paragraph" w:styleId="33">
    <w:name w:val="Date"/>
    <w:basedOn w:val="1"/>
    <w:next w:val="1"/>
    <w:qFormat/>
    <w:uiPriority w:val="0"/>
  </w:style>
  <w:style w:type="paragraph" w:styleId="34">
    <w:name w:val="Body Text Indent 2"/>
    <w:basedOn w:val="1"/>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sz w:val="18"/>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0"/>
    <w:pPr>
      <w:spacing w:line="180" w:lineRule="auto"/>
      <w:jc w:val="center"/>
    </w:pPr>
    <w:rPr>
      <w:sz w:val="30"/>
    </w:rPr>
  </w:style>
  <w:style w:type="paragraph" w:styleId="39">
    <w:name w:val="List Continue 4"/>
    <w:basedOn w:val="1"/>
    <w:qFormat/>
    <w:uiPriority w:val="0"/>
    <w:pPr>
      <w:adjustRightInd w:val="0"/>
      <w:snapToGrid w:val="0"/>
      <w:spacing w:after="120" w:line="360" w:lineRule="auto"/>
      <w:ind w:left="800" w:leftChars="800"/>
    </w:pPr>
    <w:rPr>
      <w:sz w:val="24"/>
    </w:rPr>
  </w:style>
  <w:style w:type="paragraph" w:styleId="40">
    <w:name w:val="toc 4"/>
    <w:basedOn w:val="1"/>
    <w:next w:val="1"/>
    <w:qFormat/>
    <w:uiPriority w:val="0"/>
    <w:pPr>
      <w:ind w:left="600" w:leftChars="600"/>
    </w:pPr>
  </w:style>
  <w:style w:type="paragraph" w:styleId="41">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42">
    <w:name w:val="footnote text"/>
    <w:basedOn w:val="1"/>
    <w:qFormat/>
    <w:uiPriority w:val="0"/>
    <w:pPr>
      <w:spacing w:line="360" w:lineRule="auto"/>
    </w:pPr>
    <w:rPr>
      <w:sz w:val="18"/>
    </w:rPr>
  </w:style>
  <w:style w:type="paragraph" w:styleId="43">
    <w:name w:val="toc 6"/>
    <w:basedOn w:val="1"/>
    <w:next w:val="1"/>
    <w:qFormat/>
    <w:uiPriority w:val="0"/>
    <w:pPr>
      <w:ind w:left="1000" w:leftChars="1000"/>
    </w:pPr>
  </w:style>
  <w:style w:type="paragraph" w:styleId="44">
    <w:name w:val="List 5"/>
    <w:basedOn w:val="1"/>
    <w:qFormat/>
    <w:uiPriority w:val="0"/>
    <w:pPr>
      <w:adjustRightInd w:val="0"/>
      <w:snapToGrid w:val="0"/>
      <w:spacing w:line="360" w:lineRule="auto"/>
      <w:ind w:left="1000" w:leftChars="800" w:hanging="200" w:hangingChars="200"/>
    </w:pPr>
    <w:rPr>
      <w:sz w:val="24"/>
    </w:rPr>
  </w:style>
  <w:style w:type="paragraph" w:styleId="45">
    <w:name w:val="Body Text Indent 3"/>
    <w:basedOn w:val="1"/>
    <w:qFormat/>
    <w:uiPriority w:val="0"/>
    <w:pPr>
      <w:spacing w:line="360" w:lineRule="auto"/>
      <w:ind w:firstLine="632"/>
    </w:pPr>
    <w:rPr>
      <w:rFonts w:ascii="黑体" w:eastAsia="黑体"/>
    </w:rPr>
  </w:style>
  <w:style w:type="paragraph" w:styleId="46">
    <w:name w:val="index 7"/>
    <w:basedOn w:val="1"/>
    <w:next w:val="1"/>
    <w:qFormat/>
    <w:uiPriority w:val="0"/>
    <w:pPr>
      <w:ind w:left="2520"/>
    </w:pPr>
  </w:style>
  <w:style w:type="paragraph" w:styleId="47">
    <w:name w:val="table of figures"/>
    <w:basedOn w:val="1"/>
    <w:next w:val="1"/>
    <w:qFormat/>
    <w:uiPriority w:val="0"/>
    <w:pPr>
      <w:tabs>
        <w:tab w:val="right" w:leader="dot" w:pos="8640"/>
      </w:tabs>
      <w:spacing w:line="360" w:lineRule="auto"/>
      <w:ind w:left="400" w:hanging="400"/>
    </w:pPr>
    <w:rPr>
      <w:sz w:val="24"/>
    </w:rPr>
  </w:style>
  <w:style w:type="paragraph" w:styleId="48">
    <w:name w:val="toc 2"/>
    <w:basedOn w:val="1"/>
    <w:next w:val="1"/>
    <w:qFormat/>
    <w:uiPriority w:val="0"/>
    <w:pPr>
      <w:ind w:left="200" w:leftChars="200"/>
    </w:pPr>
  </w:style>
  <w:style w:type="paragraph" w:styleId="49">
    <w:name w:val="toc 9"/>
    <w:basedOn w:val="1"/>
    <w:next w:val="1"/>
    <w:qFormat/>
    <w:uiPriority w:val="0"/>
    <w:pPr>
      <w:ind w:left="1600" w:leftChars="1600"/>
    </w:pPr>
  </w:style>
  <w:style w:type="paragraph" w:styleId="50">
    <w:name w:val="Body Text 2"/>
    <w:basedOn w:val="1"/>
    <w:qFormat/>
    <w:uiPriority w:val="0"/>
    <w:pPr>
      <w:adjustRightInd w:val="0"/>
      <w:snapToGrid w:val="0"/>
      <w:spacing w:after="120" w:line="480" w:lineRule="auto"/>
    </w:pPr>
    <w:rPr>
      <w:sz w:val="24"/>
    </w:rPr>
  </w:style>
  <w:style w:type="paragraph" w:styleId="51">
    <w:name w:val="List 4"/>
    <w:basedOn w:val="1"/>
    <w:qFormat/>
    <w:uiPriority w:val="0"/>
    <w:pPr>
      <w:adjustRightInd w:val="0"/>
      <w:snapToGrid w:val="0"/>
      <w:spacing w:line="360" w:lineRule="auto"/>
      <w:ind w:left="800" w:leftChars="600" w:hanging="200" w:hangingChars="200"/>
    </w:pPr>
    <w:rPr>
      <w:sz w:val="24"/>
    </w:rPr>
  </w:style>
  <w:style w:type="paragraph" w:styleId="52">
    <w:name w:val="List Continue 2"/>
    <w:basedOn w:val="1"/>
    <w:qFormat/>
    <w:uiPriority w:val="0"/>
    <w:pPr>
      <w:adjustRightInd w:val="0"/>
      <w:snapToGrid w:val="0"/>
      <w:spacing w:after="120" w:line="360" w:lineRule="auto"/>
      <w:ind w:left="400" w:leftChars="400"/>
    </w:pPr>
    <w:rPr>
      <w:sz w:val="24"/>
    </w:rPr>
  </w:style>
  <w:style w:type="paragraph" w:styleId="53">
    <w:name w:val="HTML Preformatted"/>
    <w:basedOn w:val="1"/>
    <w:qFormat/>
    <w:uiPriority w:val="0"/>
    <w:rPr>
      <w:rFonts w:ascii="Courier New" w:hAnsi="Courier New"/>
      <w:sz w:val="20"/>
    </w:rPr>
  </w:style>
  <w:style w:type="paragraph" w:styleId="54">
    <w:name w:val="Normal (Web)"/>
    <w:basedOn w:val="1"/>
    <w:qFormat/>
    <w:uiPriority w:val="0"/>
    <w:pPr>
      <w:widowControl/>
      <w:spacing w:before="100" w:beforeAutospacing="1" w:after="100" w:afterAutospacing="1"/>
      <w:jc w:val="left"/>
    </w:pPr>
    <w:rPr>
      <w:rFonts w:ascii="宋体"/>
      <w:kern w:val="0"/>
      <w:sz w:val="24"/>
    </w:rPr>
  </w:style>
  <w:style w:type="paragraph" w:styleId="55">
    <w:name w:val="List Continue 3"/>
    <w:basedOn w:val="1"/>
    <w:qFormat/>
    <w:uiPriority w:val="0"/>
    <w:pPr>
      <w:adjustRightInd w:val="0"/>
      <w:snapToGrid w:val="0"/>
      <w:spacing w:after="120" w:line="360" w:lineRule="auto"/>
      <w:ind w:left="600" w:leftChars="600"/>
    </w:pPr>
    <w:rPr>
      <w:sz w:val="24"/>
    </w:rPr>
  </w:style>
  <w:style w:type="paragraph" w:styleId="56">
    <w:name w:val="index 1"/>
    <w:basedOn w:val="1"/>
    <w:next w:val="1"/>
    <w:qFormat/>
    <w:uiPriority w:val="0"/>
    <w:pPr>
      <w:adjustRightInd w:val="0"/>
      <w:spacing w:line="240" w:lineRule="atLeast"/>
      <w:textAlignment w:val="baseline"/>
    </w:pPr>
    <w:rPr>
      <w:rFonts w:ascii="宋体"/>
      <w:kern w:val="0"/>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19"/>
    <w:next w:val="19"/>
    <w:qFormat/>
    <w:uiPriority w:val="0"/>
    <w:pPr>
      <w:adjustRightInd/>
      <w:spacing w:line="240" w:lineRule="auto"/>
      <w:textAlignment w:val="auto"/>
    </w:pPr>
  </w:style>
  <w:style w:type="paragraph" w:styleId="59">
    <w:name w:val="Body Text First Indent"/>
    <w:basedOn w:val="22"/>
    <w:next w:val="60"/>
    <w:qFormat/>
    <w:uiPriority w:val="0"/>
    <w:pPr>
      <w:spacing w:line="360" w:lineRule="auto"/>
      <w:ind w:firstLine="420"/>
    </w:pPr>
    <w:rPr>
      <w:rFonts w:ascii="宋体" w:hAnsi="宋体"/>
      <w:sz w:val="24"/>
    </w:rPr>
  </w:style>
  <w:style w:type="paragraph" w:styleId="60">
    <w:name w:val="Body Text First Indent 2"/>
    <w:basedOn w:val="23"/>
    <w:next w:val="1"/>
    <w:qFormat/>
    <w:uiPriority w:val="0"/>
    <w:pPr>
      <w:spacing w:after="120" w:line="240" w:lineRule="auto"/>
      <w:ind w:left="200" w:leftChars="200" w:firstLine="200" w:firstLineChars="200"/>
    </w:pPr>
  </w:style>
  <w:style w:type="table" w:styleId="62">
    <w:name w:val="Table Grid"/>
    <w:basedOn w:val="61"/>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style>
  <w:style w:type="character" w:styleId="65">
    <w:name w:val="page number"/>
    <w:basedOn w:val="63"/>
    <w:qFormat/>
    <w:uiPriority w:val="0"/>
  </w:style>
  <w:style w:type="character" w:styleId="66">
    <w:name w:val="FollowedHyperlink"/>
    <w:qFormat/>
    <w:uiPriority w:val="0"/>
    <w:rPr>
      <w:color w:val="800080"/>
      <w:u w:val="single"/>
    </w:rPr>
  </w:style>
  <w:style w:type="character" w:styleId="67">
    <w:name w:val="Emphasis"/>
    <w:basedOn w:val="63"/>
    <w:qFormat/>
    <w:uiPriority w:val="0"/>
  </w:style>
  <w:style w:type="character" w:styleId="68">
    <w:name w:val="HTML Definition"/>
    <w:basedOn w:val="63"/>
    <w:qFormat/>
    <w:uiPriority w:val="0"/>
  </w:style>
  <w:style w:type="character" w:styleId="69">
    <w:name w:val="HTML Typewriter"/>
    <w:basedOn w:val="63"/>
    <w:qFormat/>
    <w:uiPriority w:val="0"/>
    <w:rPr>
      <w:rFonts w:hint="default" w:ascii="monospace" w:hAnsi="monospace" w:eastAsia="monospace" w:cs="monospace"/>
      <w:sz w:val="20"/>
    </w:rPr>
  </w:style>
  <w:style w:type="character" w:styleId="70">
    <w:name w:val="HTML Acronym"/>
    <w:basedOn w:val="63"/>
    <w:qFormat/>
    <w:uiPriority w:val="0"/>
  </w:style>
  <w:style w:type="character" w:styleId="71">
    <w:name w:val="HTML Variable"/>
    <w:basedOn w:val="63"/>
    <w:qFormat/>
    <w:uiPriority w:val="0"/>
  </w:style>
  <w:style w:type="character" w:styleId="72">
    <w:name w:val="Hyperlink"/>
    <w:qFormat/>
    <w:uiPriority w:val="0"/>
    <w:rPr>
      <w:color w:val="0000FF"/>
      <w:u w:val="single"/>
    </w:rPr>
  </w:style>
  <w:style w:type="character" w:styleId="73">
    <w:name w:val="HTML Code"/>
    <w:basedOn w:val="63"/>
    <w:qFormat/>
    <w:uiPriority w:val="0"/>
    <w:rPr>
      <w:rFonts w:ascii="monospace" w:hAnsi="monospace" w:eastAsia="monospace" w:cs="monospace"/>
      <w:sz w:val="20"/>
    </w:rPr>
  </w:style>
  <w:style w:type="character" w:styleId="74">
    <w:name w:val="annotation reference"/>
    <w:qFormat/>
    <w:uiPriority w:val="0"/>
    <w:rPr>
      <w:sz w:val="21"/>
      <w:szCs w:val="21"/>
    </w:rPr>
  </w:style>
  <w:style w:type="character" w:styleId="75">
    <w:name w:val="HTML Cite"/>
    <w:basedOn w:val="63"/>
    <w:qFormat/>
    <w:uiPriority w:val="0"/>
  </w:style>
  <w:style w:type="character" w:styleId="76">
    <w:name w:val="footnote reference"/>
    <w:qFormat/>
    <w:uiPriority w:val="0"/>
    <w:rPr>
      <w:position w:val="6"/>
      <w:sz w:val="14"/>
      <w:vertAlign w:val="superscript"/>
    </w:rPr>
  </w:style>
  <w:style w:type="character" w:styleId="77">
    <w:name w:val="HTML Keyboard"/>
    <w:basedOn w:val="63"/>
    <w:qFormat/>
    <w:uiPriority w:val="0"/>
    <w:rPr>
      <w:rFonts w:hint="default" w:ascii="monospace" w:hAnsi="monospace" w:eastAsia="monospace" w:cs="monospace"/>
      <w:sz w:val="20"/>
    </w:rPr>
  </w:style>
  <w:style w:type="character" w:styleId="78">
    <w:name w:val="HTML Sample"/>
    <w:basedOn w:val="63"/>
    <w:qFormat/>
    <w:uiPriority w:val="0"/>
    <w:rPr>
      <w:rFonts w:hint="default" w:ascii="monospace" w:hAnsi="monospace" w:eastAsia="monospace" w:cs="monospace"/>
    </w:rPr>
  </w:style>
  <w:style w:type="paragraph" w:customStyle="1" w:styleId="79">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80">
    <w:name w:val="表格文字"/>
    <w:basedOn w:val="1"/>
    <w:qFormat/>
    <w:uiPriority w:val="99"/>
    <w:pPr>
      <w:spacing w:before="25" w:after="25"/>
      <w:jc w:val="left"/>
    </w:pPr>
    <w:rPr>
      <w:bCs/>
      <w:spacing w:val="10"/>
      <w:kern w:val="0"/>
      <w:sz w:val="24"/>
    </w:rPr>
  </w:style>
  <w:style w:type="paragraph" w:customStyle="1" w:styleId="81">
    <w:name w:val="Default"/>
    <w:next w:val="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82">
    <w:name w:val="样式1"/>
    <w:basedOn w:val="2"/>
    <w:qFormat/>
    <w:uiPriority w:val="0"/>
    <w:pPr>
      <w:tabs>
        <w:tab w:val="left" w:pos="720"/>
      </w:tabs>
      <w:spacing w:before="500" w:after="260" w:line="560" w:lineRule="atLeast"/>
      <w:ind w:left="420" w:hanging="420"/>
    </w:pPr>
  </w:style>
  <w:style w:type="paragraph" w:customStyle="1" w:styleId="83">
    <w:name w:val="正文（缩进）"/>
    <w:basedOn w:val="1"/>
    <w:next w:val="1"/>
    <w:qFormat/>
    <w:uiPriority w:val="0"/>
    <w:pPr>
      <w:widowControl/>
      <w:spacing w:before="156" w:after="156" w:line="360" w:lineRule="auto"/>
      <w:ind w:firstLine="200" w:firstLineChars="200"/>
      <w:jc w:val="left"/>
    </w:pPr>
    <w:rPr>
      <w:rFonts w:ascii="仿宋" w:hAnsi="仿宋"/>
      <w:szCs w:val="24"/>
      <w:lang w:bidi="th-TH"/>
    </w:rPr>
  </w:style>
  <w:style w:type="paragraph" w:customStyle="1" w:styleId="84">
    <w:name w:val="无间隔1"/>
    <w:qFormat/>
    <w:uiPriority w:val="0"/>
    <w:pPr>
      <w:jc w:val="both"/>
    </w:pPr>
    <w:rPr>
      <w:rFonts w:ascii="Calibri" w:hAnsi="Calibri" w:eastAsia="Times New Roman" w:cs="Times New Roman"/>
      <w:lang w:val="en-US" w:eastAsia="zh-CN" w:bidi="ar-SA"/>
    </w:rPr>
  </w:style>
  <w:style w:type="paragraph" w:customStyle="1" w:styleId="85">
    <w:name w:val="标书正文1"/>
    <w:basedOn w:val="1"/>
    <w:qFormat/>
    <w:uiPriority w:val="0"/>
    <w:pPr>
      <w:spacing w:line="520" w:lineRule="exact"/>
      <w:ind w:firstLine="200" w:firstLineChars="200"/>
    </w:pPr>
    <w:rPr>
      <w:rFonts w:ascii="Times New Roman" w:hAnsi="Times New Roman"/>
    </w:rPr>
  </w:style>
  <w:style w:type="character" w:customStyle="1" w:styleId="86">
    <w:name w:val="Char Char7"/>
    <w:qFormat/>
    <w:uiPriority w:val="0"/>
    <w:rPr>
      <w:rFonts w:ascii="宋体" w:eastAsia="宋体"/>
      <w:kern w:val="2"/>
      <w:sz w:val="28"/>
    </w:rPr>
  </w:style>
  <w:style w:type="character" w:customStyle="1" w:styleId="87">
    <w:name w:val="font91"/>
    <w:qFormat/>
    <w:uiPriority w:val="0"/>
    <w:rPr>
      <w:rFonts w:ascii="宋体" w:eastAsia="宋体" w:cs="宋体"/>
      <w:color w:val="000000"/>
      <w:sz w:val="20"/>
      <w:szCs w:val="20"/>
      <w:u w:val="none"/>
    </w:rPr>
  </w:style>
  <w:style w:type="character" w:customStyle="1" w:styleId="88">
    <w:name w:val="未命名11"/>
    <w:qFormat/>
    <w:uiPriority w:val="0"/>
    <w:rPr>
      <w:color w:val="77FFFF"/>
      <w:sz w:val="24"/>
    </w:rPr>
  </w:style>
  <w:style w:type="character" w:customStyle="1" w:styleId="89">
    <w:name w:val="font51"/>
    <w:qFormat/>
    <w:uiPriority w:val="0"/>
    <w:rPr>
      <w:rFonts w:ascii="宋体" w:eastAsia="宋体" w:cs="宋体"/>
      <w:color w:val="000000"/>
      <w:sz w:val="20"/>
      <w:szCs w:val="20"/>
      <w:u w:val="none"/>
      <w:vertAlign w:val="superscript"/>
    </w:rPr>
  </w:style>
  <w:style w:type="character" w:customStyle="1" w:styleId="90">
    <w:name w:val="content-white1"/>
    <w:qFormat/>
    <w:uiPriority w:val="0"/>
    <w:rPr>
      <w:color w:val="auto"/>
      <w:sz w:val="18"/>
      <w:u w:val="none"/>
    </w:rPr>
  </w:style>
  <w:style w:type="character" w:customStyle="1" w:styleId="91">
    <w:name w:val="Char Char11"/>
    <w:qFormat/>
    <w:uiPriority w:val="0"/>
    <w:rPr>
      <w:rFonts w:ascii="宋体"/>
      <w:kern w:val="2"/>
      <w:sz w:val="28"/>
    </w:rPr>
  </w:style>
  <w:style w:type="character" w:customStyle="1" w:styleId="92">
    <w:name w:val="font41"/>
    <w:qFormat/>
    <w:uiPriority w:val="0"/>
    <w:rPr>
      <w:rFonts w:ascii="宋体" w:eastAsia="宋体" w:cs="宋体"/>
      <w:color w:val="000000"/>
      <w:sz w:val="20"/>
      <w:szCs w:val="20"/>
      <w:u w:val="none"/>
    </w:rPr>
  </w:style>
  <w:style w:type="paragraph" w:customStyle="1" w:styleId="93">
    <w:name w:val="Table Text"/>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v151"/>
    <w:qFormat/>
    <w:uiPriority w:val="0"/>
    <w:rPr>
      <w:sz w:val="18"/>
    </w:rPr>
  </w:style>
  <w:style w:type="character" w:customStyle="1" w:styleId="95">
    <w:name w:val="样式 宋体"/>
    <w:qFormat/>
    <w:uiPriority w:val="0"/>
    <w:rPr>
      <w:rFonts w:ascii="宋体" w:eastAsia="宋体"/>
      <w:sz w:val="28"/>
    </w:rPr>
  </w:style>
  <w:style w:type="character" w:customStyle="1" w:styleId="96">
    <w:name w:val="title_emph1"/>
    <w:qFormat/>
    <w:uiPriority w:val="0"/>
    <w:rPr>
      <w:rFonts w:ascii="Arial" w:hAnsi="Arial"/>
      <w:b/>
      <w:sz w:val="20"/>
    </w:rPr>
  </w:style>
  <w:style w:type="character" w:customStyle="1" w:styleId="97">
    <w:name w:val="Char Char"/>
    <w:qFormat/>
    <w:uiPriority w:val="0"/>
    <w:rPr>
      <w:rFonts w:ascii="宋体" w:eastAsia="宋体"/>
      <w:kern w:val="2"/>
      <w:sz w:val="24"/>
      <w:lang w:val="en-US" w:eastAsia="zh-CN" w:bidi="ar-SA"/>
    </w:rPr>
  </w:style>
  <w:style w:type="character" w:customStyle="1" w:styleId="98">
    <w:name w:val="Table Heading Char Char"/>
    <w:qFormat/>
    <w:uiPriority w:val="0"/>
    <w:rPr>
      <w:rFonts w:ascii="Arial" w:hAnsi="Arial" w:eastAsia="黑体"/>
      <w:kern w:val="2"/>
      <w:sz w:val="18"/>
      <w:lang w:val="en-US" w:eastAsia="zh-CN"/>
    </w:rPr>
  </w:style>
  <w:style w:type="character" w:customStyle="1" w:styleId="99">
    <w:name w:val="正文 + 三号 Char"/>
    <w:qFormat/>
    <w:uiPriority w:val="0"/>
    <w:rPr>
      <w:rFonts w:eastAsia="宋体"/>
      <w:kern w:val="2"/>
      <w:sz w:val="21"/>
      <w:lang w:val="en-US" w:eastAsia="zh-CN"/>
    </w:rPr>
  </w:style>
  <w:style w:type="character" w:customStyle="1" w:styleId="100">
    <w:name w:val="Char Char5"/>
    <w:qFormat/>
    <w:uiPriority w:val="0"/>
    <w:rPr>
      <w:rFonts w:ascii="Arial" w:hAnsi="Arial" w:eastAsia="宋体"/>
      <w:b/>
      <w:smallCaps/>
      <w:kern w:val="28"/>
      <w:sz w:val="36"/>
      <w:lang w:val="en-US" w:eastAsia="en-US"/>
    </w:rPr>
  </w:style>
  <w:style w:type="paragraph" w:customStyle="1" w:styleId="101">
    <w:name w:val="Table Text Char Char Char"/>
    <w:qFormat/>
    <w:uiPriority w:val="0"/>
    <w:pPr>
      <w:snapToGrid w:val="0"/>
      <w:spacing w:before="80" w:after="80"/>
    </w:pPr>
    <w:rPr>
      <w:rFonts w:ascii="Arial" w:hAnsi="Arial" w:eastAsia="宋体" w:cs="Times New Roman"/>
      <w:kern w:val="2"/>
      <w:sz w:val="18"/>
      <w:lang w:val="en-US" w:eastAsia="zh-CN" w:bidi="ar-SA"/>
    </w:rPr>
  </w:style>
  <w:style w:type="character" w:customStyle="1" w:styleId="102">
    <w:name w:val="font01"/>
    <w:qFormat/>
    <w:uiPriority w:val="0"/>
    <w:rPr>
      <w:rFonts w:ascii="Times New Roman" w:hAnsi="Times New Roman" w:cs="Times New Roman"/>
      <w:color w:val="000000"/>
      <w:sz w:val="20"/>
      <w:szCs w:val="20"/>
      <w:u w:val="none"/>
    </w:rPr>
  </w:style>
  <w:style w:type="character" w:customStyle="1" w:styleId="103">
    <w:name w:val="font101"/>
    <w:qFormat/>
    <w:uiPriority w:val="0"/>
    <w:rPr>
      <w:rFonts w:ascii="Times New Roman" w:hAnsi="Times New Roman" w:cs="Times New Roman"/>
      <w:color w:val="000000"/>
      <w:sz w:val="20"/>
      <w:szCs w:val="20"/>
      <w:u w:val="none"/>
    </w:rPr>
  </w:style>
  <w:style w:type="character" w:customStyle="1" w:styleId="104">
    <w:name w:val="Table Text Char1 Char"/>
    <w:qFormat/>
    <w:uiPriority w:val="0"/>
    <w:rPr>
      <w:rFonts w:ascii="Arial" w:hAnsi="Arial"/>
      <w:kern w:val="2"/>
      <w:sz w:val="18"/>
      <w:lang w:val="en-US" w:eastAsia="zh-CN" w:bidi="ar-SA"/>
    </w:rPr>
  </w:style>
  <w:style w:type="character" w:customStyle="1" w:styleId="105">
    <w:name w:val="Char Char2"/>
    <w:qFormat/>
    <w:uiPriority w:val="0"/>
    <w:rPr>
      <w:rFonts w:eastAsia="宋体"/>
      <w:kern w:val="2"/>
      <w:sz w:val="18"/>
      <w:lang w:val="en-US" w:eastAsia="zh-CN"/>
    </w:rPr>
  </w:style>
  <w:style w:type="character" w:customStyle="1" w:styleId="106">
    <w:name w:val="font31"/>
    <w:qFormat/>
    <w:uiPriority w:val="0"/>
    <w:rPr>
      <w:rFonts w:ascii="宋体" w:eastAsia="宋体" w:cs="宋体"/>
      <w:b/>
      <w:color w:val="000000"/>
      <w:sz w:val="20"/>
      <w:szCs w:val="20"/>
      <w:u w:val="none"/>
    </w:rPr>
  </w:style>
  <w:style w:type="paragraph" w:customStyle="1" w:styleId="107">
    <w:name w:val="文字"/>
    <w:basedOn w:val="1"/>
    <w:qFormat/>
    <w:uiPriority w:val="0"/>
    <w:pPr>
      <w:tabs>
        <w:tab w:val="left" w:pos="8520"/>
      </w:tabs>
      <w:spacing w:line="312" w:lineRule="auto"/>
      <w:ind w:right="-210" w:firstLine="556"/>
    </w:pPr>
    <w:rPr>
      <w:rFonts w:ascii="宋体"/>
    </w:rPr>
  </w:style>
  <w:style w:type="character" w:customStyle="1" w:styleId="108">
    <w:name w:val="Char Char6"/>
    <w:qFormat/>
    <w:uiPriority w:val="0"/>
    <w:rPr>
      <w:rFonts w:ascii="仿宋_GB2312" w:eastAsia="仿宋_GB2312"/>
      <w:kern w:val="2"/>
      <w:sz w:val="32"/>
    </w:rPr>
  </w:style>
  <w:style w:type="character" w:customStyle="1" w:styleId="109">
    <w:name w:val="Char Char3"/>
    <w:qFormat/>
    <w:uiPriority w:val="0"/>
    <w:rPr>
      <w:rFonts w:eastAsia="宋体"/>
      <w:kern w:val="2"/>
      <w:sz w:val="18"/>
      <w:lang w:val="en-US" w:eastAsia="zh-CN"/>
    </w:rPr>
  </w:style>
  <w:style w:type="character" w:customStyle="1" w:styleId="110">
    <w:name w:val="标书正文:  0.74 厘米 Char1"/>
    <w:qFormat/>
    <w:uiPriority w:val="0"/>
    <w:rPr>
      <w:rFonts w:eastAsia="宋体"/>
      <w:kern w:val="2"/>
      <w:sz w:val="24"/>
      <w:lang w:val="en-US" w:eastAsia="zh-CN"/>
    </w:rPr>
  </w:style>
  <w:style w:type="character" w:customStyle="1" w:styleId="111">
    <w:name w:val="font1"/>
    <w:qFormat/>
    <w:uiPriority w:val="0"/>
    <w:rPr>
      <w:color w:val="000000"/>
      <w:sz w:val="18"/>
    </w:rPr>
  </w:style>
  <w:style w:type="character" w:customStyle="1" w:styleId="112">
    <w:name w:val="Char Char4"/>
    <w:qFormat/>
    <w:uiPriority w:val="0"/>
    <w:rPr>
      <w:rFonts w:eastAsia="宋体"/>
      <w:b/>
      <w:kern w:val="2"/>
      <w:sz w:val="21"/>
      <w:lang w:val="en-US" w:eastAsia="zh-CN"/>
    </w:rPr>
  </w:style>
  <w:style w:type="character" w:customStyle="1" w:styleId="113">
    <w:name w:val="top-det1"/>
    <w:qFormat/>
    <w:uiPriority w:val="0"/>
    <w:rPr>
      <w:b/>
      <w:color w:val="000000"/>
    </w:rPr>
  </w:style>
  <w:style w:type="character" w:customStyle="1" w:styleId="114">
    <w:name w:val="crowed11"/>
    <w:qFormat/>
    <w:uiPriority w:val="0"/>
    <w:rPr>
      <w:sz w:val="24"/>
    </w:rPr>
  </w:style>
  <w:style w:type="character" w:customStyle="1" w:styleId="115">
    <w:name w:val="H2 Char"/>
    <w:qFormat/>
    <w:uiPriority w:val="0"/>
    <w:rPr>
      <w:rFonts w:ascii="Arial" w:hAnsi="Arial" w:eastAsia="宋体"/>
      <w:kern w:val="2"/>
      <w:sz w:val="28"/>
      <w:lang w:val="en-US" w:eastAsia="zh-CN"/>
    </w:rPr>
  </w:style>
  <w:style w:type="character" w:customStyle="1" w:styleId="116">
    <w:name w:val="小 Char"/>
    <w:qFormat/>
    <w:uiPriority w:val="0"/>
    <w:rPr>
      <w:rFonts w:ascii="宋体" w:eastAsia="宋体"/>
      <w:kern w:val="2"/>
      <w:sz w:val="21"/>
      <w:lang w:val="en-US" w:eastAsia="zh-CN" w:bidi="ar-SA"/>
    </w:rPr>
  </w:style>
  <w:style w:type="character" w:customStyle="1" w:styleId="117">
    <w:name w:val="font11"/>
    <w:qFormat/>
    <w:uiPriority w:val="0"/>
    <w:rPr>
      <w:rFonts w:ascii="宋体" w:eastAsia="宋体" w:cs="宋体"/>
      <w:color w:val="000000"/>
      <w:sz w:val="20"/>
      <w:szCs w:val="20"/>
      <w:u w:val="none"/>
      <w:vertAlign w:val="superscript"/>
    </w:rPr>
  </w:style>
  <w:style w:type="paragraph" w:customStyle="1" w:styleId="118">
    <w:name w:val="样式 正文缩进正文（首行缩进两字）表正文正文非缩进特点标题4段1 + 首行缩进:  2 字符"/>
    <w:basedOn w:val="15"/>
    <w:qFormat/>
    <w:uiPriority w:val="0"/>
    <w:pPr>
      <w:ind w:firstLine="200" w:firstLineChars="200"/>
    </w:pPr>
  </w:style>
  <w:style w:type="paragraph" w:customStyle="1" w:styleId="119">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kern w:val="0"/>
      <w:sz w:val="24"/>
    </w:rPr>
  </w:style>
  <w:style w:type="paragraph" w:customStyle="1" w:styleId="120">
    <w:name w:val="修订1"/>
    <w:qFormat/>
    <w:uiPriority w:val="0"/>
    <w:rPr>
      <w:rFonts w:ascii="Calibri" w:hAnsi="Calibri" w:eastAsia="宋体" w:cs="Times New Roman"/>
      <w:kern w:val="2"/>
      <w:sz w:val="21"/>
      <w:lang w:val="en-US" w:eastAsia="zh-CN" w:bidi="ar-SA"/>
    </w:rPr>
  </w:style>
  <w:style w:type="paragraph" w:customStyle="1" w:styleId="121">
    <w:name w:val="正文（首行不缩进）"/>
    <w:basedOn w:val="1"/>
    <w:qFormat/>
    <w:uiPriority w:val="0"/>
    <w:pPr>
      <w:autoSpaceDE w:val="0"/>
      <w:autoSpaceDN w:val="0"/>
      <w:adjustRightInd w:val="0"/>
      <w:spacing w:line="360" w:lineRule="auto"/>
      <w:jc w:val="left"/>
    </w:pPr>
    <w:rPr>
      <w:kern w:val="0"/>
      <w:sz w:val="21"/>
    </w:rPr>
  </w:style>
  <w:style w:type="paragraph" w:customStyle="1" w:styleId="122">
    <w:name w:val="content"/>
    <w:basedOn w:val="1"/>
    <w:qFormat/>
    <w:uiPriority w:val="0"/>
    <w:pPr>
      <w:widowControl/>
      <w:spacing w:before="100" w:beforeAutospacing="1" w:after="100" w:afterAutospacing="1" w:line="280" w:lineRule="atLeast"/>
      <w:ind w:firstLine="375"/>
      <w:jc w:val="left"/>
    </w:pPr>
    <w:rPr>
      <w:rFonts w:ascii="宋体"/>
      <w:color w:val="000000"/>
      <w:kern w:val="0"/>
      <w:sz w:val="18"/>
    </w:rPr>
  </w:style>
  <w:style w:type="paragraph" w:customStyle="1" w:styleId="123">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hAnsi="昆仑楷体" w:eastAsia="楷体_GB2312"/>
      <w:kern w:val="0"/>
      <w:sz w:val="21"/>
    </w:rPr>
  </w:style>
  <w:style w:type="paragraph" w:customStyle="1" w:styleId="124">
    <w:name w:val="Table Paragraph"/>
    <w:basedOn w:val="1"/>
    <w:qFormat/>
    <w:uiPriority w:val="0"/>
    <w:pPr>
      <w:autoSpaceDE w:val="0"/>
      <w:autoSpaceDN w:val="0"/>
      <w:adjustRightInd w:val="0"/>
    </w:pPr>
    <w:rPr>
      <w:sz w:val="24"/>
    </w:rPr>
  </w:style>
  <w:style w:type="paragraph" w:customStyle="1" w:styleId="125">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26">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27">
    <w:name w:val="编号正文"/>
    <w:basedOn w:val="126"/>
    <w:qFormat/>
    <w:uiPriority w:val="0"/>
    <w:pPr>
      <w:snapToGrid/>
      <w:spacing w:line="360" w:lineRule="auto"/>
      <w:ind w:left="1407" w:hanging="1047"/>
      <w:jc w:val="left"/>
    </w:pPr>
    <w:rPr>
      <w:rFonts w:eastAsia="仿宋_GB2312"/>
    </w:rPr>
  </w:style>
  <w:style w:type="paragraph" w:customStyle="1" w:styleId="128">
    <w:name w:val="样式5"/>
    <w:basedOn w:val="127"/>
    <w:next w:val="1"/>
    <w:qFormat/>
    <w:uiPriority w:val="0"/>
  </w:style>
  <w:style w:type="paragraph" w:customStyle="1" w:styleId="129">
    <w:name w:val="样式10"/>
    <w:basedOn w:val="1"/>
    <w:next w:val="1"/>
    <w:qFormat/>
    <w:uiPriority w:val="0"/>
    <w:rPr>
      <w:rFonts w:ascii="Times New Roman" w:hAnsi="Times New Roman" w:eastAsia="仿宋"/>
      <w:sz w:val="24"/>
    </w:rPr>
  </w:style>
  <w:style w:type="paragraph" w:customStyle="1" w:styleId="13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1">
    <w:name w:val="Char Char1 Char"/>
    <w:basedOn w:val="1"/>
    <w:qFormat/>
    <w:uiPriority w:val="0"/>
    <w:rPr>
      <w:rFonts w:ascii="Tahoma" w:hAnsi="Tahoma"/>
      <w:sz w:val="24"/>
      <w:szCs w:val="24"/>
    </w:rPr>
  </w:style>
  <w:style w:type="paragraph" w:customStyle="1" w:styleId="132">
    <w:name w:val="样式1xz"/>
    <w:basedOn w:val="1"/>
    <w:qFormat/>
    <w:uiPriority w:val="0"/>
    <w:pPr>
      <w:tabs>
        <w:tab w:val="left" w:pos="1050"/>
        <w:tab w:val="right" w:leader="dot" w:pos="8296"/>
      </w:tabs>
    </w:pPr>
    <w:rPr>
      <w:caps/>
      <w:spacing w:val="20"/>
      <w:sz w:val="24"/>
    </w:rPr>
  </w:style>
  <w:style w:type="paragraph" w:customStyle="1" w:styleId="133">
    <w:name w:val="_Style 19"/>
    <w:basedOn w:val="1"/>
    <w:next w:val="134"/>
    <w:qFormat/>
    <w:uiPriority w:val="0"/>
    <w:pPr>
      <w:ind w:firstLine="200" w:firstLineChars="200"/>
    </w:pPr>
    <w:rPr>
      <w:sz w:val="21"/>
      <w:szCs w:val="22"/>
    </w:rPr>
  </w:style>
  <w:style w:type="paragraph" w:customStyle="1" w:styleId="134">
    <w:name w:val="列出段落1"/>
    <w:basedOn w:val="1"/>
    <w:qFormat/>
    <w:uiPriority w:val="0"/>
    <w:pPr>
      <w:ind w:firstLine="200" w:firstLineChars="200"/>
    </w:pPr>
  </w:style>
  <w:style w:type="paragraph" w:customStyle="1" w:styleId="135">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6">
    <w:name w:val="样式 宋体 五号 两端对齐 行距: 单倍行距"/>
    <w:basedOn w:val="1"/>
    <w:qFormat/>
    <w:uiPriority w:val="0"/>
    <w:pPr>
      <w:adjustRightInd w:val="0"/>
      <w:textAlignment w:val="baseline"/>
    </w:pPr>
    <w:rPr>
      <w:rFonts w:ascii="宋体"/>
      <w:kern w:val="0"/>
      <w:sz w:val="21"/>
    </w:rPr>
  </w:style>
  <w:style w:type="paragraph" w:customStyle="1" w:styleId="13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3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0">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1">
    <w:name w:val="正文文本 21"/>
    <w:basedOn w:val="1"/>
    <w:qFormat/>
    <w:uiPriority w:val="0"/>
    <w:pPr>
      <w:adjustRightInd w:val="0"/>
      <w:spacing w:before="120" w:line="360" w:lineRule="auto"/>
      <w:ind w:firstLine="480"/>
      <w:textAlignment w:val="baseline"/>
    </w:pPr>
    <w:rPr>
      <w:sz w:val="24"/>
    </w:rPr>
  </w:style>
  <w:style w:type="paragraph" w:customStyle="1" w:styleId="142">
    <w:name w:val="首行缩进"/>
    <w:basedOn w:val="1"/>
    <w:qFormat/>
    <w:uiPriority w:val="0"/>
    <w:pPr>
      <w:numPr>
        <w:ilvl w:val="0"/>
        <w:numId w:val="4"/>
      </w:numPr>
      <w:spacing w:line="360" w:lineRule="auto"/>
    </w:pPr>
    <w:rPr>
      <w:rFonts w:eastAsia="仿宋_GB2312"/>
    </w:rPr>
  </w:style>
  <w:style w:type="paragraph" w:customStyle="1" w:styleId="143">
    <w:name w:val="简单回函地址"/>
    <w:basedOn w:val="1"/>
    <w:qFormat/>
    <w:uiPriority w:val="0"/>
    <w:pPr>
      <w:adjustRightInd w:val="0"/>
      <w:snapToGrid w:val="0"/>
      <w:spacing w:line="360" w:lineRule="auto"/>
    </w:pPr>
    <w:rPr>
      <w:sz w:val="24"/>
    </w:rPr>
  </w:style>
  <w:style w:type="paragraph" w:customStyle="1" w:styleId="144">
    <w:name w:val="段落正文"/>
    <w:basedOn w:val="1"/>
    <w:qFormat/>
    <w:uiPriority w:val="0"/>
    <w:pPr>
      <w:spacing w:before="50" w:beforeLines="50" w:line="360" w:lineRule="auto"/>
      <w:ind w:firstLine="200" w:firstLineChars="200"/>
    </w:pPr>
    <w:rPr>
      <w:spacing w:val="2"/>
      <w:sz w:val="24"/>
    </w:rPr>
  </w:style>
  <w:style w:type="paragraph" w:customStyle="1" w:styleId="145">
    <w:name w:val="二级列表"/>
    <w:basedOn w:val="144"/>
    <w:next w:val="144"/>
    <w:qFormat/>
    <w:uiPriority w:val="0"/>
    <w:pPr>
      <w:tabs>
        <w:tab w:val="left" w:pos="2120"/>
      </w:tabs>
      <w:ind w:firstLine="0" w:firstLineChars="0"/>
    </w:pPr>
    <w:rPr>
      <w:b/>
    </w:rPr>
  </w:style>
  <w:style w:type="paragraph" w:customStyle="1" w:styleId="146">
    <w:name w:val="标题无"/>
    <w:basedOn w:val="1"/>
    <w:qFormat/>
    <w:uiPriority w:val="0"/>
    <w:pPr>
      <w:spacing w:line="360" w:lineRule="auto"/>
    </w:pPr>
    <w:rPr>
      <w:sz w:val="24"/>
    </w:rPr>
  </w:style>
  <w:style w:type="paragraph" w:customStyle="1" w:styleId="147">
    <w:name w:val="没有缩进（为图形使用）"/>
    <w:basedOn w:val="1"/>
    <w:qFormat/>
    <w:uiPriority w:val="0"/>
    <w:pPr>
      <w:spacing w:before="120" w:after="120" w:line="360" w:lineRule="auto"/>
    </w:pPr>
    <w:rPr>
      <w:sz w:val="24"/>
    </w:rPr>
  </w:style>
  <w:style w:type="paragraph" w:customStyle="1" w:styleId="148">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49">
    <w:name w:val="正文表格"/>
    <w:basedOn w:val="1"/>
    <w:qFormat/>
    <w:uiPriority w:val="0"/>
    <w:pPr>
      <w:adjustRightInd w:val="0"/>
      <w:spacing w:before="40" w:after="40"/>
    </w:pPr>
    <w:rPr>
      <w:sz w:val="24"/>
    </w:rPr>
  </w:style>
  <w:style w:type="paragraph" w:customStyle="1" w:styleId="150">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1">
    <w:name w:val="标书正文:  0.74 厘米"/>
    <w:basedOn w:val="1"/>
    <w:qFormat/>
    <w:uiPriority w:val="0"/>
    <w:pPr>
      <w:snapToGrid w:val="0"/>
      <w:spacing w:line="360" w:lineRule="auto"/>
      <w:ind w:firstLine="420"/>
    </w:pPr>
    <w:rPr>
      <w:sz w:val="24"/>
    </w:rPr>
  </w:style>
  <w:style w:type="paragraph" w:customStyle="1" w:styleId="152">
    <w:name w:val="Title - Date"/>
    <w:basedOn w:val="57"/>
    <w:next w:val="1"/>
    <w:qFormat/>
    <w:uiPriority w:val="0"/>
    <w:pPr>
      <w:spacing w:before="240" w:after="720"/>
    </w:pPr>
    <w:rPr>
      <w:sz w:val="28"/>
    </w:rPr>
  </w:style>
  <w:style w:type="paragraph" w:customStyle="1" w:styleId="153">
    <w:name w:val="样式 标题 6第五层条 + 三号 段前: 0.5 行"/>
    <w:basedOn w:val="7"/>
    <w:qFormat/>
    <w:uiPriority w:val="0"/>
    <w:pPr>
      <w:widowControl/>
      <w:adjustRightInd/>
      <w:snapToGrid/>
      <w:spacing w:before="50" w:beforeLines="50"/>
      <w:jc w:val="left"/>
    </w:pPr>
    <w:rPr>
      <w:snapToGrid w:val="0"/>
      <w:kern w:val="24"/>
      <w:sz w:val="28"/>
    </w:rPr>
  </w:style>
  <w:style w:type="paragraph" w:customStyle="1" w:styleId="154">
    <w:name w:val="样式11"/>
    <w:basedOn w:val="1"/>
    <w:next w:val="1"/>
    <w:qFormat/>
    <w:uiPriority w:val="0"/>
    <w:rPr>
      <w:rFonts w:ascii="Times New Roman" w:hAnsi="Times New Roman"/>
    </w:rPr>
  </w:style>
  <w:style w:type="paragraph" w:customStyle="1" w:styleId="155">
    <w:name w:val="Char Char14 Char Char"/>
    <w:basedOn w:val="1"/>
    <w:qFormat/>
    <w:uiPriority w:val="0"/>
    <w:rPr>
      <w:sz w:val="21"/>
      <w:szCs w:val="24"/>
    </w:rPr>
  </w:style>
  <w:style w:type="paragraph" w:customStyle="1" w:styleId="156">
    <w:name w:val="正文1"/>
    <w:basedOn w:val="1"/>
    <w:qFormat/>
    <w:uiPriority w:val="0"/>
    <w:pPr>
      <w:spacing w:line="300" w:lineRule="auto"/>
      <w:ind w:firstLine="200" w:firstLineChars="200"/>
    </w:pPr>
    <w:rPr>
      <w:sz w:val="24"/>
    </w:rPr>
  </w:style>
  <w:style w:type="paragraph" w:customStyle="1" w:styleId="157">
    <w:name w:val="表头文本"/>
    <w:qFormat/>
    <w:uiPriority w:val="0"/>
    <w:pPr>
      <w:jc w:val="center"/>
    </w:pPr>
    <w:rPr>
      <w:rFonts w:ascii="Arial" w:hAnsi="Arial" w:eastAsia="宋体" w:cs="Times New Roman"/>
      <w:b/>
      <w:sz w:val="21"/>
      <w:lang w:val="en-US" w:eastAsia="zh-CN" w:bidi="ar-SA"/>
    </w:rPr>
  </w:style>
  <w:style w:type="paragraph" w:customStyle="1" w:styleId="158">
    <w:name w:val="Char Char Char Char Char Char Char"/>
    <w:basedOn w:val="1"/>
    <w:qFormat/>
    <w:uiPriority w:val="0"/>
    <w:rPr>
      <w:rFonts w:ascii="Tahoma" w:hAnsi="Tahoma"/>
      <w:sz w:val="24"/>
    </w:rPr>
  </w:style>
  <w:style w:type="paragraph" w:customStyle="1" w:styleId="159">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kern w:val="0"/>
      <w:sz w:val="24"/>
    </w:rPr>
  </w:style>
  <w:style w:type="paragraph" w:customStyle="1" w:styleId="160">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kern w:val="0"/>
      <w:sz w:val="21"/>
    </w:rPr>
  </w:style>
  <w:style w:type="paragraph" w:customStyle="1" w:styleId="161">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2">
    <w:name w:val="正文文本缩进 21"/>
    <w:basedOn w:val="1"/>
    <w:qFormat/>
    <w:uiPriority w:val="0"/>
    <w:pPr>
      <w:adjustRightInd w:val="0"/>
      <w:spacing w:before="120"/>
      <w:ind w:firstLine="420"/>
      <w:textAlignment w:val="baseline"/>
    </w:pPr>
    <w:rPr>
      <w:sz w:val="24"/>
    </w:rPr>
  </w:style>
  <w:style w:type="paragraph" w:customStyle="1" w:styleId="163">
    <w:name w:val="tabletext"/>
    <w:basedOn w:val="1"/>
    <w:qFormat/>
    <w:uiPriority w:val="0"/>
    <w:pPr>
      <w:widowControl/>
      <w:spacing w:before="100" w:beforeAutospacing="1" w:after="100" w:afterAutospacing="1"/>
      <w:jc w:val="left"/>
    </w:pPr>
    <w:rPr>
      <w:rFonts w:ascii="宋体" w:cs="宋体"/>
      <w:kern w:val="0"/>
      <w:sz w:val="24"/>
      <w:szCs w:val="24"/>
    </w:rPr>
  </w:style>
  <w:style w:type="paragraph" w:customStyle="1" w:styleId="164">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5">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66">
    <w:name w:val="样式 首行缩进:  0.74 厘米"/>
    <w:basedOn w:val="1"/>
    <w:qFormat/>
    <w:uiPriority w:val="0"/>
    <w:pPr>
      <w:spacing w:line="360" w:lineRule="auto"/>
      <w:ind w:firstLine="420"/>
    </w:pPr>
    <w:rPr>
      <w:sz w:val="24"/>
    </w:rPr>
  </w:style>
  <w:style w:type="paragraph" w:customStyle="1" w:styleId="167">
    <w:name w:val="表格文本"/>
    <w:qFormat/>
    <w:uiPriority w:val="0"/>
    <w:pPr>
      <w:tabs>
        <w:tab w:val="decimal" w:pos="0"/>
      </w:tabs>
    </w:pPr>
    <w:rPr>
      <w:rFonts w:ascii="Arial" w:hAnsi="Arial" w:eastAsia="宋体" w:cs="Times New Roman"/>
      <w:sz w:val="21"/>
      <w:lang w:val="en-US" w:eastAsia="zh-CN" w:bidi="ar-SA"/>
    </w:rPr>
  </w:style>
  <w:style w:type="paragraph" w:customStyle="1" w:styleId="168">
    <w:name w:val="默认段落字体 Para Char Char Char Char Char Char Char"/>
    <w:basedOn w:val="1"/>
    <w:qFormat/>
    <w:uiPriority w:val="0"/>
    <w:rPr>
      <w:rFonts w:ascii="Tahoma" w:hAnsi="Tahoma"/>
      <w:sz w:val="24"/>
    </w:rPr>
  </w:style>
  <w:style w:type="paragraph" w:customStyle="1" w:styleId="169">
    <w:name w:val="正文格式"/>
    <w:basedOn w:val="1"/>
    <w:qFormat/>
    <w:uiPriority w:val="0"/>
    <w:pPr>
      <w:widowControl/>
      <w:adjustRightInd w:val="0"/>
      <w:snapToGrid w:val="0"/>
      <w:spacing w:before="60" w:line="360" w:lineRule="auto"/>
      <w:ind w:firstLine="200" w:firstLineChars="200"/>
      <w:jc w:val="left"/>
      <w:textAlignment w:val="baseline"/>
    </w:pPr>
    <w:rPr>
      <w:rFonts w:ascii="宋体"/>
      <w:color w:val="000000"/>
      <w:kern w:val="0"/>
      <w:sz w:val="24"/>
    </w:rPr>
  </w:style>
  <w:style w:type="paragraph" w:customStyle="1" w:styleId="170">
    <w:name w:val="Char1"/>
    <w:basedOn w:val="1"/>
    <w:qFormat/>
    <w:uiPriority w:val="0"/>
    <w:rPr>
      <w:sz w:val="21"/>
    </w:rPr>
  </w:style>
  <w:style w:type="paragraph" w:customStyle="1" w:styleId="171">
    <w:name w:val="样式 标题 1 + 居中 段前: 6 磅 段后: 6 磅 行距: 1.5 倍行距"/>
    <w:basedOn w:val="3"/>
    <w:qFormat/>
    <w:uiPriority w:val="0"/>
    <w:pPr>
      <w:keepLines/>
      <w:adjustRightInd w:val="0"/>
      <w:spacing w:before="120" w:after="120" w:line="360" w:lineRule="auto"/>
      <w:jc w:val="center"/>
    </w:pPr>
    <w:rPr>
      <w:rFonts w:ascii="Times New Roman" w:hAnsi="Times New Roman"/>
      <w:b/>
      <w:kern w:val="44"/>
      <w:sz w:val="32"/>
    </w:rPr>
  </w:style>
  <w:style w:type="paragraph" w:customStyle="1" w:styleId="172">
    <w:name w:val="Char1 Char Char Char"/>
    <w:basedOn w:val="1"/>
    <w:qFormat/>
    <w:uiPriority w:val="0"/>
    <w:rPr>
      <w:rFonts w:ascii="Tahoma" w:hAnsi="Tahoma"/>
      <w:sz w:val="30"/>
    </w:rPr>
  </w:style>
  <w:style w:type="paragraph" w:customStyle="1" w:styleId="173">
    <w:name w:val="Char Char Char Char Char"/>
    <w:basedOn w:val="1"/>
    <w:qFormat/>
    <w:uiPriority w:val="0"/>
    <w:pPr>
      <w:numPr>
        <w:ilvl w:val="0"/>
        <w:numId w:val="6"/>
      </w:numPr>
      <w:tabs>
        <w:tab w:val="left" w:pos="425"/>
      </w:tabs>
    </w:pPr>
    <w:rPr>
      <w:rFonts w:ascii="Tahoma" w:hAnsi="Tahoma"/>
      <w:sz w:val="24"/>
    </w:rPr>
  </w:style>
  <w:style w:type="paragraph" w:customStyle="1" w:styleId="174">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5">
    <w:name w:val="Table Contents"/>
    <w:basedOn w:val="22"/>
    <w:qFormat/>
    <w:uiPriority w:val="0"/>
    <w:pPr>
      <w:suppressAutoHyphens/>
      <w:jc w:val="left"/>
    </w:pPr>
    <w:rPr>
      <w:rFonts w:ascii="Times New Roman" w:hAnsi="Times New Roman" w:eastAsia="Times New Roman"/>
      <w:kern w:val="0"/>
      <w:sz w:val="24"/>
    </w:rPr>
  </w:style>
  <w:style w:type="paragraph" w:customStyle="1" w:styleId="176">
    <w:name w:val="标题2"/>
    <w:basedOn w:val="4"/>
    <w:qFormat/>
    <w:uiPriority w:val="0"/>
    <w:pPr>
      <w:keepNext w:val="0"/>
      <w:keepLines w:val="0"/>
      <w:adjustRightInd w:val="0"/>
      <w:snapToGrid w:val="0"/>
      <w:spacing w:before="0" w:after="0" w:line="360" w:lineRule="auto"/>
      <w:ind w:firstLine="196" w:firstLineChars="196"/>
      <w:outlineLvl w:val="9"/>
    </w:pPr>
    <w:rPr>
      <w:rFonts w:ascii="宋体" w:eastAsia="宋体"/>
      <w:spacing w:val="6"/>
      <w:sz w:val="28"/>
      <w:u w:val="single"/>
    </w:rPr>
  </w:style>
  <w:style w:type="paragraph" w:customStyle="1" w:styleId="177">
    <w:name w:val="List Paragraph11"/>
    <w:basedOn w:val="1"/>
    <w:qFormat/>
    <w:uiPriority w:val="0"/>
    <w:pPr>
      <w:ind w:firstLine="200" w:firstLineChars="200"/>
    </w:pPr>
    <w:rPr>
      <w:rFonts w:ascii="等线" w:eastAsia="等线"/>
      <w:sz w:val="21"/>
      <w:szCs w:val="22"/>
    </w:rPr>
  </w:style>
  <w:style w:type="paragraph" w:customStyle="1" w:styleId="178">
    <w:name w:val="附录3"/>
    <w:basedOn w:val="1"/>
    <w:next w:val="1"/>
    <w:qFormat/>
    <w:uiPriority w:val="0"/>
    <w:pPr>
      <w:tabs>
        <w:tab w:val="left" w:pos="851"/>
      </w:tabs>
      <w:ind w:left="425" w:hanging="425"/>
      <w:outlineLvl w:val="2"/>
    </w:pPr>
    <w:rPr>
      <w:rFonts w:eastAsia="黑体"/>
      <w:b/>
      <w:sz w:val="32"/>
    </w:rPr>
  </w:style>
  <w:style w:type="paragraph" w:customStyle="1" w:styleId="179">
    <w:name w:val="标题3——2"/>
    <w:basedOn w:val="5"/>
    <w:next w:val="59"/>
    <w:qFormat/>
    <w:uiPriority w:val="0"/>
    <w:pPr>
      <w:tabs>
        <w:tab w:val="left" w:pos="1280"/>
        <w:tab w:val="right" w:leader="dot" w:pos="8777"/>
      </w:tabs>
      <w:spacing w:before="100" w:beforeLines="100" w:after="0" w:line="240" w:lineRule="auto"/>
      <w:ind w:left="851" w:hanging="851"/>
      <w:outlineLvl w:val="9"/>
    </w:pPr>
    <w:rPr>
      <w:rFonts w:ascii="黑体" w:eastAsia="黑体"/>
      <w:sz w:val="30"/>
    </w:rPr>
  </w:style>
  <w:style w:type="paragraph" w:customStyle="1" w:styleId="180">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1">
    <w:name w:val="表号"/>
    <w:basedOn w:val="1"/>
    <w:qFormat/>
    <w:uiPriority w:val="0"/>
    <w:pPr>
      <w:numPr>
        <w:ilvl w:val="0"/>
        <w:numId w:val="8"/>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82">
    <w:name w:val="List Paragraph1"/>
    <w:basedOn w:val="1"/>
    <w:qFormat/>
    <w:uiPriority w:val="0"/>
    <w:pPr>
      <w:ind w:firstLine="200" w:firstLineChars="200"/>
    </w:pPr>
    <w:rPr>
      <w:sz w:val="21"/>
      <w:szCs w:val="22"/>
    </w:rPr>
  </w:style>
  <w:style w:type="paragraph" w:customStyle="1" w:styleId="183">
    <w:name w:val="af"/>
    <w:basedOn w:val="1"/>
    <w:qFormat/>
    <w:uiPriority w:val="0"/>
    <w:pPr>
      <w:widowControl/>
      <w:spacing w:line="300" w:lineRule="atLeast"/>
      <w:jc w:val="left"/>
    </w:pPr>
    <w:rPr>
      <w:rFonts w:ascii="宋体"/>
      <w:kern w:val="0"/>
      <w:sz w:val="18"/>
    </w:rPr>
  </w:style>
  <w:style w:type="paragraph" w:customStyle="1" w:styleId="184">
    <w:name w:val="样式8"/>
    <w:basedOn w:val="1"/>
    <w:next w:val="1"/>
    <w:qFormat/>
    <w:uiPriority w:val="0"/>
    <w:rPr>
      <w:rFonts w:ascii="Times New Roman" w:hAnsi="Times New Roman" w:eastAsia="仿宋"/>
      <w:sz w:val="24"/>
    </w:rPr>
  </w:style>
  <w:style w:type="paragraph" w:customStyle="1" w:styleId="185">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86">
    <w:name w:val="style1"/>
    <w:basedOn w:val="1"/>
    <w:qFormat/>
    <w:uiPriority w:val="0"/>
    <w:pPr>
      <w:widowControl/>
      <w:spacing w:before="100" w:beforeAutospacing="1" w:after="100" w:afterAutospacing="1"/>
      <w:jc w:val="left"/>
    </w:pPr>
    <w:rPr>
      <w:rFonts w:ascii="宋体"/>
      <w:kern w:val="0"/>
      <w:sz w:val="21"/>
    </w:rPr>
  </w:style>
  <w:style w:type="paragraph" w:customStyle="1" w:styleId="187">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eastAsia="黑体"/>
      <w:b/>
      <w:kern w:val="44"/>
      <w:sz w:val="36"/>
    </w:rPr>
  </w:style>
  <w:style w:type="paragraph" w:customStyle="1" w:styleId="188">
    <w:name w:val="图片文字"/>
    <w:basedOn w:val="1"/>
    <w:qFormat/>
    <w:uiPriority w:val="0"/>
    <w:pPr>
      <w:spacing w:line="240" w:lineRule="atLeast"/>
      <w:jc w:val="center"/>
    </w:pPr>
    <w:rPr>
      <w:sz w:val="21"/>
    </w:rPr>
  </w:style>
  <w:style w:type="paragraph" w:customStyle="1" w:styleId="189">
    <w:name w:val="表格内文字"/>
    <w:basedOn w:val="31"/>
    <w:qFormat/>
    <w:uiPriority w:val="0"/>
    <w:pPr>
      <w:adjustRightInd w:val="0"/>
    </w:pPr>
    <w:rPr>
      <w:color w:val="000000"/>
      <w:lang w:val="en-GB"/>
    </w:rPr>
  </w:style>
  <w:style w:type="paragraph" w:customStyle="1" w:styleId="190">
    <w:name w:val="章标题"/>
    <w:next w:val="1"/>
    <w:qFormat/>
    <w:uiPriority w:val="0"/>
    <w:pPr>
      <w:numPr>
        <w:ilvl w:val="1"/>
        <w:numId w:val="7"/>
      </w:numPr>
      <w:spacing w:before="50" w:beforeLines="50" w:after="50" w:afterLines="50"/>
      <w:ind w:left="0"/>
      <w:jc w:val="both"/>
      <w:outlineLvl w:val="1"/>
    </w:pPr>
    <w:rPr>
      <w:rFonts w:ascii="黑体" w:hAnsi="黑体" w:eastAsia="宋体" w:cs="Times New Roman"/>
      <w:sz w:val="24"/>
      <w:lang w:val="en-US" w:eastAsia="zh-CN" w:bidi="ar-SA"/>
    </w:rPr>
  </w:style>
  <w:style w:type="paragraph" w:customStyle="1" w:styleId="191">
    <w:name w:val="一级条标题"/>
    <w:basedOn w:val="190"/>
    <w:next w:val="192"/>
    <w:qFormat/>
    <w:uiPriority w:val="0"/>
    <w:pPr>
      <w:numPr>
        <w:ilvl w:val="0"/>
        <w:numId w:val="0"/>
      </w:numPr>
      <w:spacing w:beforeLines="0" w:afterLines="0"/>
      <w:ind w:left="525"/>
      <w:outlineLvl w:val="2"/>
    </w:pPr>
    <w:rPr>
      <w:sz w:val="21"/>
    </w:rPr>
  </w:style>
  <w:style w:type="paragraph" w:customStyle="1" w:styleId="19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3">
    <w:name w:val="二级条标题"/>
    <w:basedOn w:val="191"/>
    <w:next w:val="192"/>
    <w:qFormat/>
    <w:uiPriority w:val="0"/>
    <w:pPr>
      <w:ind w:left="840"/>
      <w:outlineLvl w:val="3"/>
    </w:pPr>
  </w:style>
  <w:style w:type="paragraph" w:customStyle="1" w:styleId="194">
    <w:name w:val="CSS1级正文 Char"/>
    <w:basedOn w:val="22"/>
    <w:qFormat/>
    <w:uiPriority w:val="0"/>
    <w:pPr>
      <w:adjustRightInd w:val="0"/>
      <w:snapToGrid w:val="0"/>
      <w:spacing w:line="360" w:lineRule="auto"/>
      <w:ind w:firstLine="480"/>
    </w:pPr>
    <w:rPr>
      <w:rFonts w:ascii="Times New Roman" w:hAnsi="Times New Roman" w:eastAsia="宋体"/>
      <w:sz w:val="24"/>
    </w:rPr>
  </w:style>
  <w:style w:type="paragraph" w:customStyle="1" w:styleId="195">
    <w:name w:val="标题 5（有编号）（绿盟科技）"/>
    <w:basedOn w:val="1"/>
    <w:next w:val="148"/>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196">
    <w:name w:val="Char2 Char Char Char Char Char Char"/>
    <w:basedOn w:val="1"/>
    <w:qFormat/>
    <w:uiPriority w:val="0"/>
    <w:rPr>
      <w:rFonts w:ascii="仿宋_GB2312" w:hAnsi="仿宋_GB2312"/>
      <w:b/>
      <w:sz w:val="30"/>
    </w:rPr>
  </w:style>
  <w:style w:type="paragraph" w:customStyle="1" w:styleId="197">
    <w:name w:val="表头样式"/>
    <w:basedOn w:val="1"/>
    <w:qFormat/>
    <w:uiPriority w:val="0"/>
    <w:pPr>
      <w:autoSpaceDE w:val="0"/>
      <w:autoSpaceDN w:val="0"/>
      <w:adjustRightInd w:val="0"/>
      <w:spacing w:line="360" w:lineRule="auto"/>
      <w:jc w:val="left"/>
    </w:pPr>
    <w:rPr>
      <w:b/>
      <w:kern w:val="0"/>
      <w:sz w:val="21"/>
    </w:rPr>
  </w:style>
  <w:style w:type="paragraph" w:customStyle="1" w:styleId="198">
    <w:name w:val="文本框样式1"/>
    <w:basedOn w:val="1"/>
    <w:qFormat/>
    <w:uiPriority w:val="0"/>
    <w:pPr>
      <w:adjustRightInd w:val="0"/>
      <w:snapToGrid w:val="0"/>
      <w:spacing w:before="60" w:line="180" w:lineRule="exact"/>
      <w:jc w:val="center"/>
    </w:pPr>
    <w:rPr>
      <w:sz w:val="21"/>
    </w:rPr>
  </w:style>
  <w:style w:type="paragraph" w:customStyle="1" w:styleId="199">
    <w:name w:val="样式6"/>
    <w:basedOn w:val="1"/>
    <w:next w:val="1"/>
    <w:qFormat/>
    <w:uiPriority w:val="0"/>
    <w:rPr>
      <w:rFonts w:ascii="Times New Roman" w:hAnsi="Times New Roman"/>
    </w:rPr>
  </w:style>
  <w:style w:type="paragraph" w:customStyle="1" w:styleId="200">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1">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2">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3">
    <w:name w:val="样式 样式 首行缩进:  2 字符 + 首行缩进:  2 字符"/>
    <w:basedOn w:val="1"/>
    <w:qFormat/>
    <w:uiPriority w:val="0"/>
    <w:pPr>
      <w:numPr>
        <w:ilvl w:val="0"/>
        <w:numId w:val="10"/>
      </w:numPr>
      <w:spacing w:line="360" w:lineRule="auto"/>
      <w:ind w:firstLine="200" w:firstLineChars="200"/>
    </w:pPr>
    <w:rPr>
      <w:sz w:val="24"/>
    </w:rPr>
  </w:style>
  <w:style w:type="paragraph" w:customStyle="1" w:styleId="20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5">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06">
    <w:name w:val="文本1"/>
    <w:basedOn w:val="1"/>
    <w:qFormat/>
    <w:uiPriority w:val="0"/>
    <w:pPr>
      <w:adjustRightInd w:val="0"/>
      <w:spacing w:line="312" w:lineRule="atLeast"/>
      <w:jc w:val="center"/>
      <w:textAlignment w:val="baseline"/>
    </w:pPr>
    <w:rPr>
      <w:kern w:val="0"/>
      <w:sz w:val="18"/>
    </w:rPr>
  </w:style>
  <w:style w:type="paragraph" w:customStyle="1" w:styleId="207">
    <w:name w:val="IN Feature"/>
    <w:next w:val="208"/>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08">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09">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0">
    <w:name w:val="附录2"/>
    <w:basedOn w:val="1"/>
    <w:next w:val="1"/>
    <w:qFormat/>
    <w:uiPriority w:val="0"/>
    <w:pPr>
      <w:tabs>
        <w:tab w:val="left" w:pos="420"/>
        <w:tab w:val="left" w:pos="624"/>
      </w:tabs>
      <w:ind w:left="420" w:hanging="420"/>
      <w:outlineLvl w:val="1"/>
    </w:pPr>
    <w:rPr>
      <w:rFonts w:ascii="黑体" w:eastAsia="黑体"/>
      <w:b/>
      <w:sz w:val="32"/>
    </w:rPr>
  </w:style>
  <w:style w:type="paragraph" w:customStyle="1" w:styleId="211">
    <w:name w:val="正文字缩2字"/>
    <w:basedOn w:val="1"/>
    <w:qFormat/>
    <w:uiPriority w:val="0"/>
    <w:pPr>
      <w:spacing w:before="60" w:after="60" w:line="360" w:lineRule="auto"/>
      <w:ind w:left="200" w:leftChars="200" w:firstLine="200" w:firstLineChars="200"/>
    </w:pPr>
    <w:rPr>
      <w:sz w:val="24"/>
    </w:rPr>
  </w:style>
  <w:style w:type="paragraph" w:customStyle="1" w:styleId="212">
    <w:name w:val="附录1"/>
    <w:basedOn w:val="1"/>
    <w:next w:val="1"/>
    <w:qFormat/>
    <w:uiPriority w:val="0"/>
    <w:pPr>
      <w:tabs>
        <w:tab w:val="left" w:pos="1304"/>
      </w:tabs>
      <w:ind w:left="425" w:hanging="425"/>
      <w:outlineLvl w:val="0"/>
    </w:pPr>
    <w:rPr>
      <w:rFonts w:ascii="黑体" w:eastAsia="黑体"/>
      <w:b/>
      <w:sz w:val="44"/>
    </w:rPr>
  </w:style>
  <w:style w:type="paragraph" w:customStyle="1" w:styleId="213">
    <w:name w:val="样式4"/>
    <w:basedOn w:val="2"/>
    <w:qFormat/>
    <w:uiPriority w:val="0"/>
    <w:pPr>
      <w:adjustRightInd w:val="0"/>
      <w:snapToGrid w:val="0"/>
    </w:pPr>
  </w:style>
  <w:style w:type="paragraph" w:customStyle="1" w:styleId="214">
    <w:name w:val="样式 行距: 1.5 倍行距1"/>
    <w:basedOn w:val="1"/>
    <w:qFormat/>
    <w:uiPriority w:val="0"/>
    <w:pPr>
      <w:snapToGrid w:val="0"/>
    </w:pPr>
    <w:rPr>
      <w:sz w:val="21"/>
    </w:rPr>
  </w:style>
  <w:style w:type="paragraph" w:customStyle="1" w:styleId="215">
    <w:name w:val="Char"/>
    <w:basedOn w:val="1"/>
    <w:qFormat/>
    <w:uiPriority w:val="0"/>
    <w:pPr>
      <w:spacing w:line="240" w:lineRule="atLeast"/>
      <w:ind w:left="420" w:firstLine="420"/>
    </w:pPr>
    <w:rPr>
      <w:kern w:val="0"/>
      <w:sz w:val="21"/>
    </w:rPr>
  </w:style>
  <w:style w:type="paragraph" w:customStyle="1" w:styleId="216">
    <w:name w:val="标准正文"/>
    <w:basedOn w:val="23"/>
    <w:qFormat/>
    <w:uiPriority w:val="0"/>
    <w:pPr>
      <w:spacing w:before="60" w:after="60" w:line="360" w:lineRule="auto"/>
      <w:ind w:left="0" w:firstLine="482"/>
    </w:pPr>
    <w:rPr>
      <w:rFonts w:ascii="Arial" w:hAnsi="Arial"/>
      <w:sz w:val="24"/>
    </w:rPr>
  </w:style>
  <w:style w:type="paragraph" w:customStyle="1" w:styleId="21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18">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19">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0">
    <w:name w:val="样式7"/>
    <w:basedOn w:val="1"/>
    <w:next w:val="1"/>
    <w:qFormat/>
    <w:uiPriority w:val="0"/>
    <w:rPr>
      <w:rFonts w:ascii="Times New Roman" w:hAnsi="Times New Roman"/>
    </w:rPr>
  </w:style>
  <w:style w:type="paragraph" w:customStyle="1" w:styleId="221">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2">
    <w:name w:val="样式 宋体 五号 行距: 单倍行距"/>
    <w:basedOn w:val="1"/>
    <w:qFormat/>
    <w:uiPriority w:val="0"/>
    <w:pPr>
      <w:adjustRightInd w:val="0"/>
      <w:jc w:val="left"/>
    </w:pPr>
    <w:rPr>
      <w:rFonts w:ascii="宋体"/>
      <w:kern w:val="0"/>
      <w:sz w:val="21"/>
    </w:rPr>
  </w:style>
  <w:style w:type="paragraph" w:customStyle="1" w:styleId="223">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4">
    <w:name w:val="Char Char 字元 字元 字元 Char Char Char Char"/>
    <w:basedOn w:val="1"/>
    <w:qFormat/>
    <w:uiPriority w:val="0"/>
    <w:pPr>
      <w:adjustRightInd w:val="0"/>
      <w:spacing w:line="360" w:lineRule="auto"/>
    </w:pPr>
    <w:rPr>
      <w:kern w:val="0"/>
      <w:sz w:val="24"/>
    </w:rPr>
  </w:style>
  <w:style w:type="paragraph" w:customStyle="1" w:styleId="225">
    <w:name w:val="内容标题"/>
    <w:basedOn w:val="17"/>
    <w:qFormat/>
    <w:uiPriority w:val="0"/>
    <w:rPr>
      <w:rFonts w:ascii="Tahoma" w:hAnsi="Tahoma"/>
      <w:sz w:val="24"/>
    </w:rPr>
  </w:style>
  <w:style w:type="paragraph" w:customStyle="1" w:styleId="226">
    <w:name w:val="Char Char Char Char Char Char Char Char Char Char Char Char Char Char Char Char"/>
    <w:basedOn w:val="1"/>
    <w:qFormat/>
    <w:uiPriority w:val="0"/>
    <w:pPr>
      <w:tabs>
        <w:tab w:val="left" w:pos="360"/>
      </w:tabs>
    </w:pPr>
    <w:rPr>
      <w:sz w:val="24"/>
    </w:rPr>
  </w:style>
  <w:style w:type="paragraph" w:customStyle="1" w:styleId="227">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28">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29">
    <w:name w:val="图例"/>
    <w:basedOn w:val="1"/>
    <w:qFormat/>
    <w:uiPriority w:val="0"/>
    <w:pPr>
      <w:spacing w:before="120" w:after="120" w:line="360" w:lineRule="auto"/>
      <w:jc w:val="center"/>
    </w:pPr>
    <w:rPr>
      <w:rFonts w:eastAsia="仿宋_GB2312"/>
      <w:b/>
      <w:sz w:val="24"/>
    </w:rPr>
  </w:style>
  <w:style w:type="paragraph" w:customStyle="1" w:styleId="230">
    <w:name w:val="00"/>
    <w:basedOn w:val="1"/>
    <w:qFormat/>
    <w:uiPriority w:val="0"/>
    <w:pPr>
      <w:autoSpaceDE w:val="0"/>
      <w:autoSpaceDN w:val="0"/>
      <w:adjustRightInd w:val="0"/>
      <w:jc w:val="left"/>
    </w:pPr>
    <w:rPr>
      <w:rFonts w:ascii="黑体" w:eastAsia="黑体"/>
      <w:b/>
      <w:kern w:val="0"/>
      <w:sz w:val="20"/>
    </w:rPr>
  </w:style>
  <w:style w:type="paragraph" w:customStyle="1" w:styleId="231">
    <w:name w:val="Char1 Char Char Char1"/>
    <w:basedOn w:val="1"/>
    <w:qFormat/>
    <w:uiPriority w:val="0"/>
    <w:rPr>
      <w:rFonts w:ascii="Tahoma" w:hAnsi="Tahoma"/>
      <w:sz w:val="24"/>
    </w:rPr>
  </w:style>
  <w:style w:type="paragraph" w:customStyle="1" w:styleId="232">
    <w:name w:val="表文字"/>
    <w:qFormat/>
    <w:uiPriority w:val="0"/>
    <w:rPr>
      <w:rFonts w:ascii="宋体" w:hAnsi="Times New Roman" w:eastAsia="宋体" w:cs="Times New Roman"/>
      <w:kern w:val="2"/>
      <w:lang w:val="en-US" w:eastAsia="zh-CN" w:bidi="ar-SA"/>
    </w:rPr>
  </w:style>
  <w:style w:type="paragraph" w:customStyle="1" w:styleId="233">
    <w:name w:val="正文4"/>
    <w:basedOn w:val="1"/>
    <w:qFormat/>
    <w:uiPriority w:val="0"/>
    <w:pPr>
      <w:tabs>
        <w:tab w:val="left" w:pos="1275"/>
      </w:tabs>
      <w:spacing w:before="60" w:after="60" w:line="360" w:lineRule="auto"/>
      <w:ind w:left="1105" w:leftChars="400" w:hanging="705"/>
    </w:pPr>
    <w:rPr>
      <w:sz w:val="24"/>
    </w:rPr>
  </w:style>
  <w:style w:type="paragraph" w:customStyle="1" w:styleId="234">
    <w:name w:val="可研正文"/>
    <w:basedOn w:val="22"/>
    <w:qFormat/>
    <w:uiPriority w:val="0"/>
    <w:pPr>
      <w:adjustRightInd w:val="0"/>
      <w:snapToGrid w:val="0"/>
      <w:spacing w:line="440" w:lineRule="exact"/>
      <w:ind w:firstLine="567"/>
    </w:pPr>
    <w:rPr>
      <w:sz w:val="28"/>
    </w:rPr>
  </w:style>
  <w:style w:type="paragraph" w:customStyle="1" w:styleId="235">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36">
    <w:name w:val="正文 + 三号"/>
    <w:basedOn w:val="1"/>
    <w:qFormat/>
    <w:uiPriority w:val="0"/>
    <w:rPr>
      <w:sz w:val="21"/>
    </w:rPr>
  </w:style>
  <w:style w:type="paragraph" w:customStyle="1" w:styleId="237">
    <w:name w:val="样式3"/>
    <w:basedOn w:val="3"/>
    <w:next w:val="3"/>
    <w:qFormat/>
    <w:uiPriority w:val="0"/>
    <w:pPr>
      <w:keepLines/>
      <w:adjustRightInd w:val="0"/>
      <w:spacing w:before="340" w:after="330" w:line="576" w:lineRule="auto"/>
    </w:pPr>
    <w:rPr>
      <w:rFonts w:ascii="Times New Roman" w:hAnsi="Times New Roman" w:eastAsia="黑体"/>
      <w:b/>
      <w:kern w:val="44"/>
      <w:sz w:val="44"/>
    </w:rPr>
  </w:style>
  <w:style w:type="paragraph" w:customStyle="1" w:styleId="238">
    <w:name w:val="列表项目"/>
    <w:basedOn w:val="1"/>
    <w:qFormat/>
    <w:uiPriority w:val="0"/>
    <w:pPr>
      <w:numPr>
        <w:ilvl w:val="0"/>
        <w:numId w:val="12"/>
      </w:numPr>
      <w:tabs>
        <w:tab w:val="left" w:pos="420"/>
      </w:tabs>
      <w:spacing w:line="288" w:lineRule="auto"/>
      <w:ind w:left="400" w:leftChars="200" w:hanging="200" w:hangingChars="200"/>
    </w:pPr>
    <w:rPr>
      <w:sz w:val="21"/>
    </w:rPr>
  </w:style>
  <w:style w:type="paragraph" w:customStyle="1" w:styleId="239">
    <w:name w:val="标题1"/>
    <w:basedOn w:val="1"/>
    <w:next w:val="1"/>
    <w:qFormat/>
    <w:uiPriority w:val="0"/>
    <w:rPr>
      <w:rFonts w:ascii="Times New Roman" w:hAnsi="Times New Roman"/>
    </w:rPr>
  </w:style>
  <w:style w:type="paragraph" w:customStyle="1" w:styleId="240">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1">
    <w:name w:val="关键词"/>
    <w:basedOn w:val="1"/>
    <w:next w:val="1"/>
    <w:qFormat/>
    <w:uiPriority w:val="0"/>
    <w:pPr>
      <w:spacing w:line="360" w:lineRule="auto"/>
    </w:pPr>
    <w:rPr>
      <w:rFonts w:eastAsia="黑体"/>
      <w:sz w:val="20"/>
    </w:rPr>
  </w:style>
  <w:style w:type="paragraph" w:customStyle="1" w:styleId="242">
    <w:name w:val="Char Char Char Char Char Char Char1"/>
    <w:basedOn w:val="17"/>
    <w:qFormat/>
    <w:uiPriority w:val="0"/>
    <w:rPr>
      <w:rFonts w:ascii="宋体"/>
    </w:rPr>
  </w:style>
  <w:style w:type="paragraph" w:customStyle="1" w:styleId="243">
    <w:name w:val="普通(网站)1"/>
    <w:basedOn w:val="1"/>
    <w:qFormat/>
    <w:uiPriority w:val="0"/>
    <w:pPr>
      <w:widowControl/>
      <w:spacing w:before="100" w:beforeAutospacing="1" w:after="100" w:afterAutospacing="1"/>
      <w:jc w:val="left"/>
    </w:pPr>
    <w:rPr>
      <w:rFonts w:ascii="宋体" w:cs="宋体"/>
      <w:kern w:val="0"/>
      <w:sz w:val="24"/>
      <w:szCs w:val="24"/>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46">
    <w:name w:val="Char2"/>
    <w:basedOn w:val="1"/>
    <w:qFormat/>
    <w:uiPriority w:val="0"/>
    <w:pPr>
      <w:spacing w:line="240" w:lineRule="atLeast"/>
      <w:ind w:left="420" w:firstLine="420"/>
    </w:pPr>
    <w:rPr>
      <w:kern w:val="0"/>
      <w:sz w:val="21"/>
    </w:rPr>
  </w:style>
  <w:style w:type="paragraph" w:customStyle="1" w:styleId="247">
    <w:name w:val="样式12"/>
    <w:basedOn w:val="1"/>
    <w:next w:val="1"/>
    <w:qFormat/>
    <w:uiPriority w:val="0"/>
    <w:rPr>
      <w:rFonts w:ascii="Times New Roman" w:hAnsi="Times New Roman" w:eastAsia="仿宋"/>
      <w:sz w:val="24"/>
    </w:rPr>
  </w:style>
  <w:style w:type="paragraph" w:customStyle="1" w:styleId="248">
    <w:name w:val="样式2"/>
    <w:basedOn w:val="2"/>
    <w:qFormat/>
    <w:uiPriority w:val="0"/>
    <w:pPr>
      <w:numPr>
        <w:ilvl w:val="0"/>
        <w:numId w:val="13"/>
      </w:numPr>
      <w:spacing w:before="560" w:line="400" w:lineRule="exact"/>
      <w:jc w:val="center"/>
      <w:outlineLvl w:val="0"/>
    </w:pPr>
    <w:rPr>
      <w:sz w:val="44"/>
    </w:rPr>
  </w:style>
  <w:style w:type="paragraph" w:customStyle="1" w:styleId="249">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0">
    <w:name w:val="列出段落1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1">
    <w:name w:val="文章正文"/>
    <w:basedOn w:val="1"/>
    <w:qFormat/>
    <w:uiPriority w:val="0"/>
    <w:pPr>
      <w:ind w:firstLine="200" w:firstLineChars="200"/>
    </w:pPr>
    <w:rPr>
      <w:rFonts w:ascii="仿宋_GB2312" w:eastAsia="仿宋_GB2312"/>
      <w:color w:val="000000"/>
    </w:rPr>
  </w:style>
  <w:style w:type="paragraph" w:customStyle="1" w:styleId="252">
    <w:name w:val="默认段落字体 Para Char Char Char Char Char Char Char Char Char1 Char Char Char Char"/>
    <w:basedOn w:val="1"/>
    <w:qFormat/>
    <w:uiPriority w:val="0"/>
    <w:rPr>
      <w:rFonts w:ascii="Tahoma" w:hAnsi="Tahoma"/>
      <w:sz w:val="24"/>
    </w:rPr>
  </w:style>
  <w:style w:type="paragraph" w:customStyle="1" w:styleId="25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4">
    <w:name w:val="Title - Revision"/>
    <w:basedOn w:val="57"/>
    <w:qFormat/>
    <w:uiPriority w:val="0"/>
    <w:pPr>
      <w:spacing w:before="720"/>
    </w:pPr>
  </w:style>
  <w:style w:type="paragraph" w:customStyle="1" w:styleId="255">
    <w:name w:val="样式 仿宋_GB2312 首行缩进:  2 字符"/>
    <w:basedOn w:val="1"/>
    <w:qFormat/>
    <w:uiPriority w:val="0"/>
    <w:pPr>
      <w:spacing w:line="600" w:lineRule="exact"/>
      <w:ind w:firstLine="150" w:firstLineChars="150"/>
      <w:jc w:val="left"/>
    </w:pPr>
    <w:rPr>
      <w:rFonts w:ascii="仿宋_GB2312" w:eastAsia="仿宋_GB2312"/>
      <w:color w:val="000000"/>
      <w:kern w:val="0"/>
      <w:lang w:val="zh-CN"/>
    </w:rPr>
  </w:style>
  <w:style w:type="paragraph" w:customStyle="1" w:styleId="256">
    <w:name w:val="样式 样式 正文首行缩进 2 + 左  0 字符 + 首行缩进:  2.57 字符"/>
    <w:basedOn w:val="1"/>
    <w:next w:val="1"/>
    <w:qFormat/>
    <w:uiPriority w:val="0"/>
    <w:pPr>
      <w:adjustRightInd w:val="0"/>
      <w:snapToGrid w:val="0"/>
      <w:spacing w:after="120"/>
      <w:ind w:firstLine="257" w:firstLineChars="257"/>
    </w:pPr>
    <w:rPr>
      <w:sz w:val="21"/>
    </w:rPr>
  </w:style>
  <w:style w:type="paragraph" w:customStyle="1" w:styleId="257">
    <w:name w:val="Note"/>
    <w:basedOn w:val="1"/>
    <w:qFormat/>
    <w:uiPriority w:val="0"/>
    <w:pPr>
      <w:pBdr>
        <w:top w:val="single" w:color="auto" w:sz="12" w:space="3"/>
        <w:bottom w:val="single" w:color="auto" w:sz="12" w:space="3"/>
      </w:pBdr>
      <w:spacing w:line="360" w:lineRule="auto"/>
    </w:pPr>
    <w:rPr>
      <w:sz w:val="24"/>
    </w:rPr>
  </w:style>
  <w:style w:type="paragraph" w:customStyle="1" w:styleId="258">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59">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0">
    <w:name w:val="样式9"/>
    <w:basedOn w:val="1"/>
    <w:next w:val="1"/>
    <w:qFormat/>
    <w:uiPriority w:val="0"/>
    <w:rPr>
      <w:rFonts w:ascii="Times New Roman" w:hAnsi="Times New Roman" w:eastAsia="仿宋"/>
      <w:sz w:val="24"/>
    </w:rPr>
  </w:style>
  <w:style w:type="paragraph" w:customStyle="1" w:styleId="261">
    <w:name w:val="首行缩进 1"/>
    <w:basedOn w:val="1"/>
    <w:qFormat/>
    <w:uiPriority w:val="0"/>
    <w:pPr>
      <w:spacing w:after="120" w:line="360" w:lineRule="auto"/>
      <w:ind w:firstLine="200" w:firstLineChars="200"/>
    </w:pPr>
    <w:rPr>
      <w:sz w:val="24"/>
    </w:rPr>
  </w:style>
  <w:style w:type="paragraph" w:customStyle="1" w:styleId="262">
    <w:name w:val="1"/>
    <w:basedOn w:val="1"/>
    <w:next w:val="31"/>
    <w:qFormat/>
    <w:uiPriority w:val="0"/>
    <w:rPr>
      <w:rFonts w:ascii="宋体"/>
      <w:sz w:val="21"/>
    </w:rPr>
  </w:style>
  <w:style w:type="paragraph" w:customStyle="1" w:styleId="263">
    <w:name w:val="1.正文"/>
    <w:basedOn w:val="1"/>
    <w:qFormat/>
    <w:uiPriority w:val="0"/>
    <w:pPr>
      <w:spacing w:line="360" w:lineRule="auto"/>
      <w:ind w:left="225" w:leftChars="225" w:firstLine="225" w:firstLineChars="225"/>
    </w:pPr>
    <w:rPr>
      <w:sz w:val="24"/>
    </w:rPr>
  </w:style>
  <w:style w:type="paragraph" w:customStyle="1" w:styleId="264">
    <w:name w:val="Style Heading 3h3Heading 3 - oldLevel 3 HeadH3level_3PIM 3se..."/>
    <w:basedOn w:val="5"/>
    <w:qFormat/>
    <w:uiPriority w:val="0"/>
    <w:pPr>
      <w:tabs>
        <w:tab w:val="left" w:pos="709"/>
        <w:tab w:val="left" w:pos="1620"/>
      </w:tabs>
      <w:ind w:left="1620" w:hanging="360"/>
    </w:pPr>
  </w:style>
  <w:style w:type="paragraph" w:customStyle="1" w:styleId="265">
    <w:name w:val="摘要"/>
    <w:basedOn w:val="1"/>
    <w:next w:val="4"/>
    <w:qFormat/>
    <w:uiPriority w:val="0"/>
    <w:pPr>
      <w:spacing w:line="360" w:lineRule="auto"/>
    </w:pPr>
    <w:rPr>
      <w:rFonts w:eastAsia="黑体"/>
      <w:sz w:val="20"/>
    </w:rPr>
  </w:style>
  <w:style w:type="paragraph" w:customStyle="1" w:styleId="266">
    <w:name w:val="Char Char Char"/>
    <w:basedOn w:val="1"/>
    <w:qFormat/>
    <w:uiPriority w:val="0"/>
    <w:rPr>
      <w:rFonts w:ascii="Tahoma" w:hAnsi="Tahoma"/>
      <w:sz w:val="24"/>
    </w:rPr>
  </w:style>
  <w:style w:type="paragraph" w:customStyle="1" w:styleId="267">
    <w:name w:val="引用1"/>
    <w:basedOn w:val="1"/>
    <w:next w:val="1"/>
    <w:qFormat/>
    <w:uiPriority w:val="0"/>
    <w:rPr>
      <w:i/>
      <w:iCs/>
      <w:color w:val="000000"/>
    </w:rPr>
  </w:style>
  <w:style w:type="paragraph" w:customStyle="1" w:styleId="268">
    <w:name w:val="西研院正文"/>
    <w:basedOn w:val="1"/>
    <w:qFormat/>
    <w:uiPriority w:val="0"/>
    <w:pPr>
      <w:spacing w:line="560" w:lineRule="exact"/>
      <w:ind w:firstLine="200" w:firstLineChars="200"/>
    </w:pPr>
    <w:rPr>
      <w:rFonts w:eastAsia="方正仿宋_GBK"/>
      <w:sz w:val="32"/>
    </w:rPr>
  </w:style>
  <w:style w:type="character" w:customStyle="1" w:styleId="269">
    <w:name w:val="NormalCharacter"/>
    <w:qFormat/>
    <w:uiPriority w:val="0"/>
  </w:style>
  <w:style w:type="paragraph" w:customStyle="1" w:styleId="270">
    <w:name w:val="UserStyle_225"/>
    <w:semiHidden/>
    <w:qFormat/>
    <w:uiPriority w:val="0"/>
    <w:pPr>
      <w:ind w:firstLine="200" w:firstLineChars="200"/>
      <w:jc w:val="both"/>
      <w:textAlignment w:val="baseline"/>
    </w:pPr>
    <w:rPr>
      <w:rFonts w:ascii="宋体" w:hAnsi="Times New Roman" w:eastAsia="宋体" w:cstheme="minorBidi"/>
      <w:sz w:val="21"/>
      <w:lang w:val="en-US" w:eastAsia="zh-CN" w:bidi="ar-SA"/>
    </w:rPr>
  </w:style>
  <w:style w:type="character" w:customStyle="1" w:styleId="271">
    <w:name w:val="font121"/>
    <w:basedOn w:val="63"/>
    <w:qFormat/>
    <w:uiPriority w:val="0"/>
    <w:rPr>
      <w:rFonts w:hint="eastAsia" w:ascii="宋体" w:hAnsi="宋体" w:eastAsia="宋体" w:cs="宋体"/>
      <w:b/>
      <w:bCs/>
      <w:color w:val="000000"/>
      <w:sz w:val="20"/>
      <w:szCs w:val="20"/>
      <w:u w:val="none"/>
    </w:rPr>
  </w:style>
  <w:style w:type="character" w:customStyle="1" w:styleId="272">
    <w:name w:val="font131"/>
    <w:basedOn w:val="63"/>
    <w:qFormat/>
    <w:uiPriority w:val="0"/>
    <w:rPr>
      <w:rFonts w:hint="eastAsia" w:ascii="宋体" w:hAnsi="宋体" w:eastAsia="宋体" w:cs="宋体"/>
      <w:b/>
      <w:bCs/>
      <w:color w:val="000000"/>
      <w:sz w:val="20"/>
      <w:szCs w:val="20"/>
      <w:u w:val="none"/>
    </w:rPr>
  </w:style>
  <w:style w:type="character" w:customStyle="1" w:styleId="273">
    <w:name w:val="font21"/>
    <w:basedOn w:val="63"/>
    <w:qFormat/>
    <w:uiPriority w:val="0"/>
    <w:rPr>
      <w:rFonts w:hint="eastAsia" w:ascii="宋体" w:hAnsi="宋体" w:eastAsia="宋体" w:cs="宋体"/>
      <w:color w:val="000000"/>
      <w:sz w:val="20"/>
      <w:szCs w:val="20"/>
      <w:u w:val="none"/>
    </w:rPr>
  </w:style>
  <w:style w:type="character" w:customStyle="1" w:styleId="274">
    <w:name w:val="font141"/>
    <w:basedOn w:val="63"/>
    <w:qFormat/>
    <w:uiPriority w:val="0"/>
    <w:rPr>
      <w:rFonts w:hint="eastAsia" w:ascii="宋体" w:hAnsi="宋体" w:eastAsia="宋体" w:cs="宋体"/>
      <w:color w:val="000000"/>
      <w:sz w:val="20"/>
      <w:szCs w:val="20"/>
      <w:u w:val="none"/>
    </w:rPr>
  </w:style>
  <w:style w:type="character" w:customStyle="1" w:styleId="275">
    <w:name w:val="font151"/>
    <w:basedOn w:val="63"/>
    <w:qFormat/>
    <w:uiPriority w:val="0"/>
    <w:rPr>
      <w:rFonts w:hint="eastAsia" w:ascii="宋体" w:hAnsi="宋体" w:eastAsia="宋体" w:cs="宋体"/>
      <w:color w:val="000000"/>
      <w:sz w:val="20"/>
      <w:szCs w:val="20"/>
      <w:u w:val="none"/>
    </w:rPr>
  </w:style>
  <w:style w:type="character" w:customStyle="1" w:styleId="276">
    <w:name w:val="font161"/>
    <w:basedOn w:val="63"/>
    <w:qFormat/>
    <w:uiPriority w:val="0"/>
    <w:rPr>
      <w:rFonts w:hint="eastAsia" w:ascii="宋体" w:hAnsi="宋体" w:eastAsia="宋体" w:cs="宋体"/>
      <w:color w:val="000000"/>
      <w:sz w:val="20"/>
      <w:szCs w:val="20"/>
      <w:u w:val="none"/>
    </w:rPr>
  </w:style>
  <w:style w:type="character" w:customStyle="1" w:styleId="277">
    <w:name w:val="font61"/>
    <w:basedOn w:val="63"/>
    <w:qFormat/>
    <w:uiPriority w:val="0"/>
    <w:rPr>
      <w:rFonts w:hint="default" w:ascii="Times New Roman" w:hAnsi="Times New Roman" w:cs="Times New Roman"/>
      <w:color w:val="000000"/>
      <w:sz w:val="20"/>
      <w:szCs w:val="20"/>
      <w:u w:val="none"/>
    </w:rPr>
  </w:style>
  <w:style w:type="character" w:customStyle="1" w:styleId="278">
    <w:name w:val="font171"/>
    <w:basedOn w:val="63"/>
    <w:qFormat/>
    <w:uiPriority w:val="0"/>
    <w:rPr>
      <w:rFonts w:hint="eastAsia" w:ascii="宋体" w:hAnsi="宋体" w:eastAsia="宋体" w:cs="宋体"/>
      <w:color w:val="000000"/>
      <w:sz w:val="20"/>
      <w:szCs w:val="20"/>
      <w:u w:val="none"/>
    </w:rPr>
  </w:style>
  <w:style w:type="character" w:customStyle="1" w:styleId="279">
    <w:name w:val="font71"/>
    <w:basedOn w:val="63"/>
    <w:qFormat/>
    <w:uiPriority w:val="0"/>
    <w:rPr>
      <w:rFonts w:hint="default" w:ascii="Times New Roman" w:hAnsi="Times New Roman" w:cs="Times New Roman"/>
      <w:color w:val="000000"/>
      <w:sz w:val="20"/>
      <w:szCs w:val="20"/>
      <w:u w:val="none"/>
    </w:rPr>
  </w:style>
  <w:style w:type="character" w:customStyle="1" w:styleId="280">
    <w:name w:val="font181"/>
    <w:basedOn w:val="63"/>
    <w:qFormat/>
    <w:uiPriority w:val="0"/>
    <w:rPr>
      <w:rFonts w:hint="eastAsia" w:ascii="宋体" w:hAnsi="宋体" w:eastAsia="宋体" w:cs="宋体"/>
      <w:color w:val="000000"/>
      <w:sz w:val="20"/>
      <w:szCs w:val="20"/>
      <w:u w:val="none"/>
    </w:rPr>
  </w:style>
  <w:style w:type="character" w:customStyle="1" w:styleId="281">
    <w:name w:val="font81"/>
    <w:basedOn w:val="63"/>
    <w:qFormat/>
    <w:uiPriority w:val="0"/>
    <w:rPr>
      <w:rFonts w:hint="eastAsia" w:ascii="宋体" w:hAnsi="宋体" w:eastAsia="宋体" w:cs="宋体"/>
      <w:color w:val="000000"/>
      <w:sz w:val="20"/>
      <w:szCs w:val="20"/>
      <w:u w:val="none"/>
    </w:rPr>
  </w:style>
  <w:style w:type="paragraph" w:customStyle="1" w:styleId="282">
    <w:name w:val="正文文字"/>
    <w:basedOn w:val="1"/>
    <w:next w:val="1"/>
    <w:qFormat/>
    <w:uiPriority w:val="99"/>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28</Pages>
  <Words>5025</Words>
  <Characters>5197</Characters>
  <Lines>138</Lines>
  <Paragraphs>38</Paragraphs>
  <TotalTime>1</TotalTime>
  <ScaleCrop>false</ScaleCrop>
  <LinksUpToDate>false</LinksUpToDate>
  <CharactersWithSpaces>5258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2023-03-21T07:05:00Z</dcterms:created>
  <dc:creator>刘胜仲</dc:creator>
  <cp:lastModifiedBy>文小米</cp:lastModifiedBy>
  <cp:lastPrinted>2026-04-02T08:22:00Z</cp:lastPrinted>
  <dcterms:modified xsi:type="dcterms:W3CDTF">2026-08-14T07:07:43Z</dcterms:modified>
  <dc:title>竞争性谈判文件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7990579_cloud</vt:lpwstr>
  </property>
  <property fmtid="{D5CDD505-2E9C-101B-9397-08002B2CF9AE}" pid="4" name="ICV">
    <vt:lpwstr>9EB828F7504141D0B3F835ACADA17134_13</vt:lpwstr>
  </property>
  <property fmtid="{D5CDD505-2E9C-101B-9397-08002B2CF9AE}" pid="5" name="commondata">
    <vt:lpwstr>eyJoZGlkIjoiZDdiYjdhYmUyNjNhZjhhZWUwNGEwN2ZhNDNlYzkxN2UifQ==</vt:lpwstr>
  </property>
  <property fmtid="{D5CDD505-2E9C-101B-9397-08002B2CF9AE}" pid="6" name="KSOTemplateDocerSaveRecord">
    <vt:lpwstr>eyJoZGlkIjoiNWQ0M2UzNWY0NmZjM2JmYTkwOTAwNTQzMWQzMWIxYWIiLCJ1c2VySWQiOiI2MjU3MzEwOTgifQ==</vt:lpwstr>
  </property>
</Properties>
</file>