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5CC5">
      <w:pPr>
        <w:pStyle w:val="9"/>
        <w:jc w:val="center"/>
        <w:rPr>
          <w:rFonts w:hint="eastAsia" w:cs="宋体"/>
          <w:b/>
          <w:bCs w:val="0"/>
          <w:color w:val="auto"/>
          <w:sz w:val="44"/>
          <w:szCs w:val="44"/>
          <w:highlight w:val="none"/>
          <w:lang w:val="en-US" w:eastAsia="zh-CN"/>
        </w:rPr>
      </w:pPr>
      <w:bookmarkStart w:id="0" w:name="_Hlk79935546"/>
      <w:bookmarkStart w:id="1" w:name="_Toc200359237"/>
      <w:bookmarkStart w:id="2" w:name="_Toc224103298"/>
      <w:bookmarkStart w:id="3" w:name="_Toc200359426"/>
      <w:bookmarkStart w:id="4" w:name="_Toc443576762"/>
    </w:p>
    <w:p w14:paraId="60AEB5BD">
      <w:pPr>
        <w:pStyle w:val="9"/>
        <w:jc w:val="center"/>
        <w:rPr>
          <w:rFonts w:hint="eastAsia"/>
          <w:highlight w:val="none"/>
          <w:lang w:val="en-US" w:eastAsia="zh-CN"/>
        </w:rPr>
      </w:pPr>
      <w:r>
        <w:rPr>
          <w:rFonts w:hint="eastAsia" w:cs="宋体"/>
          <w:b/>
          <w:bCs w:val="0"/>
          <w:color w:val="auto"/>
          <w:sz w:val="44"/>
          <w:szCs w:val="44"/>
          <w:highlight w:val="none"/>
          <w:lang w:val="en-US" w:eastAsia="zh-CN"/>
        </w:rPr>
        <w:t>彭水县大梁子至包家湾公路及安全提升工程、野鹅池至川洞槽公路及安全提升工程施工劳务</w:t>
      </w:r>
    </w:p>
    <w:p w14:paraId="7B9364A2">
      <w:pPr>
        <w:autoSpaceDE w:val="0"/>
        <w:autoSpaceDN w:val="0"/>
        <w:adjustRightInd w:val="0"/>
        <w:snapToGrid w:val="0"/>
        <w:spacing w:line="360" w:lineRule="auto"/>
        <w:jc w:val="center"/>
        <w:rPr>
          <w:rFonts w:hint="eastAsia" w:ascii="宋体" w:hAnsi="宋体" w:cs="MingLiU"/>
          <w:b/>
          <w:color w:val="auto"/>
          <w:kern w:val="0"/>
          <w:sz w:val="44"/>
          <w:szCs w:val="44"/>
          <w:highlight w:val="none"/>
        </w:rPr>
      </w:pPr>
      <w:r>
        <w:rPr>
          <w:rFonts w:hint="eastAsia" w:ascii="宋体" w:hAnsi="宋体" w:eastAsia="宋体" w:cs="宋体"/>
          <w:bCs/>
          <w:color w:val="auto"/>
          <w:sz w:val="44"/>
          <w:szCs w:val="44"/>
          <w:highlight w:val="none"/>
          <w:lang w:eastAsia="zh-CN"/>
        </w:rPr>
        <w:t>（</w:t>
      </w:r>
      <w:r>
        <w:rPr>
          <w:rFonts w:hint="eastAsia" w:ascii="宋体" w:hAnsi="宋体" w:eastAsia="宋体" w:cs="宋体"/>
          <w:b/>
          <w:bCs w:val="0"/>
          <w:color w:val="auto"/>
          <w:sz w:val="44"/>
          <w:szCs w:val="44"/>
          <w:highlight w:val="none"/>
          <w:lang w:val="en-US" w:eastAsia="zh-CN"/>
        </w:rPr>
        <w:t>经评审的最低投标价法</w:t>
      </w:r>
      <w:r>
        <w:rPr>
          <w:rFonts w:hint="eastAsia" w:ascii="宋体" w:hAnsi="宋体" w:eastAsia="宋体" w:cs="宋体"/>
          <w:bCs/>
          <w:color w:val="auto"/>
          <w:sz w:val="44"/>
          <w:szCs w:val="44"/>
          <w:highlight w:val="none"/>
          <w:lang w:eastAsia="zh-CN"/>
        </w:rPr>
        <w:t>）</w:t>
      </w:r>
    </w:p>
    <w:p w14:paraId="05873E11">
      <w:pPr>
        <w:autoSpaceDE w:val="0"/>
        <w:autoSpaceDN w:val="0"/>
        <w:adjustRightInd w:val="0"/>
        <w:snapToGrid w:val="0"/>
        <w:spacing w:line="360" w:lineRule="auto"/>
        <w:jc w:val="center"/>
        <w:rPr>
          <w:rFonts w:hint="eastAsia" w:ascii="宋体" w:hAnsi="宋体" w:eastAsia="宋体" w:cs="MingLiU"/>
          <w:b/>
          <w:color w:val="auto"/>
          <w:kern w:val="0"/>
          <w:sz w:val="84"/>
          <w:szCs w:val="44"/>
          <w:highlight w:val="none"/>
          <w:lang w:eastAsia="zh-CN"/>
        </w:rPr>
      </w:pPr>
    </w:p>
    <w:p w14:paraId="3A7CF460">
      <w:pPr>
        <w:autoSpaceDE w:val="0"/>
        <w:autoSpaceDN w:val="0"/>
        <w:adjustRightInd w:val="0"/>
        <w:snapToGrid w:val="0"/>
        <w:spacing w:line="360" w:lineRule="auto"/>
        <w:jc w:val="center"/>
        <w:rPr>
          <w:rFonts w:hint="eastAsia" w:ascii="宋体" w:hAnsi="宋体" w:cs="MingLiU"/>
          <w:b/>
          <w:color w:val="auto"/>
          <w:kern w:val="0"/>
          <w:sz w:val="84"/>
          <w:szCs w:val="44"/>
          <w:highlight w:val="none"/>
        </w:rPr>
      </w:pPr>
      <w:r>
        <w:rPr>
          <w:rFonts w:hint="eastAsia" w:ascii="宋体" w:hAnsi="宋体" w:cs="MingLiU"/>
          <w:b/>
          <w:color w:val="auto"/>
          <w:kern w:val="0"/>
          <w:sz w:val="84"/>
          <w:szCs w:val="44"/>
          <w:highlight w:val="none"/>
        </w:rPr>
        <w:t xml:space="preserve"> 竞争性比选文件</w:t>
      </w:r>
    </w:p>
    <w:p w14:paraId="450A0082">
      <w:pPr>
        <w:autoSpaceDE w:val="0"/>
        <w:autoSpaceDN w:val="0"/>
        <w:adjustRightInd w:val="0"/>
        <w:snapToGrid w:val="0"/>
        <w:spacing w:line="360" w:lineRule="auto"/>
        <w:jc w:val="center"/>
        <w:rPr>
          <w:rFonts w:hint="eastAsia"/>
          <w:color w:val="auto"/>
          <w:highlight w:val="none"/>
        </w:rPr>
      </w:pPr>
    </w:p>
    <w:p w14:paraId="0FC2C706">
      <w:pPr>
        <w:pStyle w:val="8"/>
        <w:rPr>
          <w:color w:val="auto"/>
          <w:highlight w:val="none"/>
        </w:rPr>
      </w:pPr>
    </w:p>
    <w:p w14:paraId="78EA6AAA">
      <w:pPr>
        <w:autoSpaceDE w:val="0"/>
        <w:autoSpaceDN w:val="0"/>
        <w:adjustRightInd w:val="0"/>
        <w:snapToGrid w:val="0"/>
        <w:spacing w:line="360" w:lineRule="auto"/>
        <w:jc w:val="center"/>
        <w:rPr>
          <w:rFonts w:hint="eastAsia" w:ascii="宋体" w:hAnsi="宋体" w:cs="MingLiU"/>
          <w:color w:val="auto"/>
          <w:kern w:val="0"/>
          <w:sz w:val="20"/>
          <w:szCs w:val="20"/>
          <w:highlight w:val="none"/>
        </w:rPr>
      </w:pPr>
    </w:p>
    <w:p w14:paraId="5A5EAD58">
      <w:pPr>
        <w:autoSpaceDE w:val="0"/>
        <w:autoSpaceDN w:val="0"/>
        <w:adjustRightInd w:val="0"/>
        <w:snapToGrid w:val="0"/>
        <w:spacing w:line="360" w:lineRule="auto"/>
        <w:jc w:val="left"/>
        <w:rPr>
          <w:rFonts w:hint="default" w:ascii="宋体" w:hAnsi="宋体" w:eastAsia="宋体" w:cs="MingLiU"/>
          <w:color w:val="auto"/>
          <w:kern w:val="0"/>
          <w:sz w:val="20"/>
          <w:szCs w:val="20"/>
          <w:highlight w:val="none"/>
          <w:lang w:val="en-US" w:eastAsia="zh-CN"/>
        </w:rPr>
      </w:pPr>
      <w:r>
        <w:rPr>
          <w:rFonts w:hint="eastAsia" w:ascii="宋体" w:hAnsi="宋体" w:cs="MingLiU"/>
          <w:color w:val="auto"/>
          <w:kern w:val="0"/>
          <w:sz w:val="20"/>
          <w:szCs w:val="20"/>
          <w:highlight w:val="none"/>
          <w:lang w:val="en-US" w:eastAsia="zh-CN"/>
        </w:rPr>
        <w:t xml:space="preserve">         </w:t>
      </w:r>
    </w:p>
    <w:p w14:paraId="7A21995C">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2433914F">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70AC41B4">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448F5BB8">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611FF2BA">
      <w:pPr>
        <w:rPr>
          <w:rFonts w:hint="eastAsia" w:ascii="宋体" w:hAnsi="宋体" w:cs="MingLiU"/>
          <w:color w:val="auto"/>
          <w:kern w:val="0"/>
          <w:sz w:val="20"/>
          <w:szCs w:val="20"/>
          <w:highlight w:val="none"/>
        </w:rPr>
      </w:pPr>
    </w:p>
    <w:p w14:paraId="189F2E6A">
      <w:pPr>
        <w:pStyle w:val="4"/>
        <w:rPr>
          <w:rFonts w:hint="eastAsia" w:ascii="宋体" w:hAnsi="宋体"/>
          <w:color w:val="auto"/>
          <w:sz w:val="20"/>
          <w:szCs w:val="20"/>
          <w:highlight w:val="none"/>
        </w:rPr>
      </w:pPr>
    </w:p>
    <w:p w14:paraId="7A713AED">
      <w:pPr>
        <w:rPr>
          <w:rFonts w:hint="eastAsia"/>
          <w:color w:val="auto"/>
          <w:highlight w:val="none"/>
        </w:rPr>
      </w:pPr>
    </w:p>
    <w:p w14:paraId="6873C8AA">
      <w:pPr>
        <w:tabs>
          <w:tab w:val="left" w:pos="6219"/>
        </w:tabs>
        <w:autoSpaceDE w:val="0"/>
        <w:autoSpaceDN w:val="0"/>
        <w:adjustRightInd w:val="0"/>
        <w:snapToGrid w:val="0"/>
        <w:spacing w:line="360" w:lineRule="auto"/>
        <w:rPr>
          <w:rFonts w:hint="eastAsia" w:ascii="宋体" w:hAnsi="宋体" w:eastAsia="宋体" w:cs="宋体"/>
          <w:b/>
          <w:bCs/>
          <w:color w:val="auto"/>
          <w:kern w:val="0"/>
          <w:sz w:val="28"/>
          <w:szCs w:val="28"/>
          <w:highlight w:val="none"/>
          <w:u w:val="single"/>
        </w:rPr>
      </w:pPr>
      <w:r>
        <w:rPr>
          <w:rFonts w:hint="eastAsia" w:ascii="宋体" w:hAnsi="宋体"/>
          <w:b/>
          <w:color w:val="auto"/>
          <w:kern w:val="0"/>
          <w:sz w:val="24"/>
          <w:highlight w:val="none"/>
        </w:rPr>
        <w:t xml:space="preserve">           </w:t>
      </w:r>
      <w:r>
        <w:rPr>
          <w:rFonts w:hint="eastAsia" w:ascii="宋体" w:hAnsi="宋体"/>
          <w:b/>
          <w:color w:val="auto"/>
          <w:kern w:val="0"/>
          <w:sz w:val="28"/>
          <w:szCs w:val="28"/>
          <w:highlight w:val="none"/>
        </w:rPr>
        <w:t xml:space="preserve">  </w:t>
      </w:r>
      <w:r>
        <w:rPr>
          <w:rFonts w:hint="eastAsia" w:ascii="宋体" w:hAnsi="宋体" w:eastAsia="宋体" w:cs="宋体"/>
          <w:b/>
          <w:color w:val="auto"/>
          <w:kern w:val="0"/>
          <w:sz w:val="28"/>
          <w:szCs w:val="28"/>
          <w:highlight w:val="none"/>
        </w:rPr>
        <w:t>比选人：</w:t>
      </w:r>
      <w:r>
        <w:rPr>
          <w:rFonts w:hint="eastAsia" w:ascii="宋体" w:hAnsi="宋体" w:cs="宋体"/>
          <w:b/>
          <w:bCs/>
          <w:snapToGrid w:val="0"/>
          <w:color w:val="auto"/>
          <w:kern w:val="0"/>
          <w:sz w:val="28"/>
          <w:szCs w:val="28"/>
          <w:highlight w:val="none"/>
          <w:u w:val="single"/>
          <w:lang w:eastAsia="zh-CN"/>
        </w:rPr>
        <w:t>重庆康发公路工程有限责任公司</w:t>
      </w:r>
      <w:r>
        <w:rPr>
          <w:rFonts w:hint="eastAsia" w:ascii="宋体" w:hAnsi="宋体" w:eastAsia="宋体" w:cs="宋体"/>
          <w:b/>
          <w:bCs/>
          <w:color w:val="auto"/>
          <w:kern w:val="0"/>
          <w:sz w:val="28"/>
          <w:szCs w:val="28"/>
          <w:highlight w:val="none"/>
          <w:u w:val="single"/>
        </w:rPr>
        <w:t>（盖单位公章）</w:t>
      </w:r>
    </w:p>
    <w:p w14:paraId="1591E318">
      <w:pPr>
        <w:tabs>
          <w:tab w:val="left" w:pos="6252"/>
        </w:tabs>
        <w:autoSpaceDE w:val="0"/>
        <w:autoSpaceDN w:val="0"/>
        <w:adjustRightInd w:val="0"/>
        <w:snapToGrid w:val="0"/>
        <w:spacing w:line="360" w:lineRule="auto"/>
        <w:rPr>
          <w:rFonts w:hint="eastAsia" w:ascii="宋体" w:hAnsi="宋体" w:eastAsia="宋体" w:cs="宋体"/>
          <w:b/>
          <w:bCs/>
          <w:color w:val="auto"/>
          <w:spacing w:val="8"/>
          <w:kern w:val="0"/>
          <w:sz w:val="28"/>
          <w:szCs w:val="28"/>
          <w:highlight w:val="none"/>
        </w:rPr>
      </w:pPr>
    </w:p>
    <w:p w14:paraId="2EE69655">
      <w:pPr>
        <w:tabs>
          <w:tab w:val="left" w:pos="6252"/>
        </w:tabs>
        <w:autoSpaceDE w:val="0"/>
        <w:autoSpaceDN w:val="0"/>
        <w:adjustRightInd w:val="0"/>
        <w:snapToGrid w:val="0"/>
        <w:spacing w:line="360" w:lineRule="auto"/>
        <w:ind w:firstLine="1607" w:firstLineChars="541"/>
        <w:rPr>
          <w:rFonts w:hint="eastAsia" w:ascii="宋体"/>
          <w:b/>
          <w:color w:val="auto"/>
          <w:kern w:val="0"/>
          <w:sz w:val="28"/>
          <w:szCs w:val="28"/>
          <w:highlight w:val="none"/>
          <w:u w:val="single"/>
        </w:rPr>
      </w:pPr>
      <w:r>
        <w:rPr>
          <w:rFonts w:hint="eastAsia" w:ascii="宋体" w:hAnsi="宋体" w:eastAsia="宋体" w:cs="宋体"/>
          <w:b/>
          <w:bCs/>
          <w:color w:val="auto"/>
          <w:spacing w:val="8"/>
          <w:kern w:val="0"/>
          <w:sz w:val="28"/>
          <w:szCs w:val="28"/>
          <w:highlight w:val="none"/>
        </w:rPr>
        <w:t>比选代理机构：</w:t>
      </w:r>
      <w:r>
        <w:rPr>
          <w:rFonts w:hint="eastAsia" w:ascii="宋体" w:hAnsi="宋体" w:cs="宋体"/>
          <w:b/>
          <w:color w:val="auto"/>
          <w:kern w:val="0"/>
          <w:sz w:val="28"/>
          <w:szCs w:val="28"/>
          <w:highlight w:val="none"/>
          <w:u w:val="single"/>
          <w:lang w:val="en-US" w:eastAsia="zh-CN"/>
        </w:rPr>
        <w:t>重庆江胜工程管理有限公司</w:t>
      </w:r>
      <w:r>
        <w:rPr>
          <w:rFonts w:hint="eastAsia" w:ascii="宋体" w:hAnsi="宋体" w:eastAsia="宋体" w:cs="宋体"/>
          <w:b/>
          <w:bCs/>
          <w:color w:val="auto"/>
          <w:kern w:val="0"/>
          <w:sz w:val="28"/>
          <w:szCs w:val="28"/>
          <w:highlight w:val="none"/>
          <w:u w:val="single"/>
        </w:rPr>
        <w:t>（盖</w:t>
      </w:r>
      <w:r>
        <w:rPr>
          <w:rFonts w:hint="eastAsia" w:ascii="宋体" w:hAnsi="宋体" w:eastAsia="宋体" w:cs="宋体"/>
          <w:b/>
          <w:color w:val="auto"/>
          <w:kern w:val="0"/>
          <w:sz w:val="28"/>
          <w:szCs w:val="28"/>
          <w:highlight w:val="none"/>
          <w:u w:val="single"/>
        </w:rPr>
        <w:t>单位公章</w:t>
      </w:r>
      <w:r>
        <w:rPr>
          <w:rFonts w:hint="eastAsia" w:ascii="宋体"/>
          <w:b/>
          <w:color w:val="auto"/>
          <w:kern w:val="0"/>
          <w:sz w:val="28"/>
          <w:szCs w:val="28"/>
          <w:highlight w:val="none"/>
          <w:u w:val="single"/>
        </w:rPr>
        <w:t>）</w:t>
      </w:r>
    </w:p>
    <w:p w14:paraId="4B3EBD4A">
      <w:pPr>
        <w:autoSpaceDE w:val="0"/>
        <w:autoSpaceDN w:val="0"/>
        <w:adjustRightInd w:val="0"/>
        <w:snapToGrid w:val="0"/>
        <w:spacing w:line="360" w:lineRule="auto"/>
        <w:rPr>
          <w:rFonts w:hint="eastAsia" w:ascii="宋体"/>
          <w:b/>
          <w:color w:val="auto"/>
          <w:kern w:val="0"/>
          <w:sz w:val="28"/>
          <w:szCs w:val="28"/>
          <w:highlight w:val="none"/>
        </w:rPr>
      </w:pPr>
    </w:p>
    <w:p w14:paraId="37E56948">
      <w:pPr>
        <w:spacing w:line="360" w:lineRule="auto"/>
        <w:ind w:firstLine="582" w:firstLineChars="196"/>
        <w:rPr>
          <w:rFonts w:hint="eastAsia" w:ascii="宋体" w:hAnsi="宋体" w:cs="MingLiU"/>
          <w:b/>
          <w:color w:val="auto"/>
          <w:spacing w:val="8"/>
          <w:kern w:val="0"/>
          <w:sz w:val="28"/>
          <w:szCs w:val="28"/>
          <w:highlight w:val="none"/>
        </w:rPr>
      </w:pPr>
    </w:p>
    <w:p w14:paraId="168A7A26">
      <w:pPr>
        <w:tabs>
          <w:tab w:val="left" w:pos="3200"/>
          <w:tab w:val="left" w:pos="4320"/>
          <w:tab w:val="left" w:pos="5420"/>
        </w:tabs>
        <w:autoSpaceDE w:val="0"/>
        <w:autoSpaceDN w:val="0"/>
        <w:adjustRightInd w:val="0"/>
        <w:snapToGrid w:val="0"/>
        <w:spacing w:line="360" w:lineRule="auto"/>
        <w:jc w:val="center"/>
        <w:rPr>
          <w:rFonts w:hint="eastAsia" w:ascii="宋体" w:hAnsi="宋体" w:cs="MingLiU"/>
          <w:b/>
          <w:color w:val="auto"/>
          <w:w w:val="99"/>
          <w:kern w:val="0"/>
          <w:sz w:val="28"/>
          <w:szCs w:val="28"/>
          <w:highlight w:val="none"/>
        </w:rPr>
      </w:pPr>
      <w:r>
        <w:rPr>
          <w:rFonts w:hint="eastAsia" w:ascii="宋体" w:hAnsi="宋体" w:cs="MingLiU"/>
          <w:b/>
          <w:color w:val="auto"/>
          <w:w w:val="99"/>
          <w:kern w:val="0"/>
          <w:sz w:val="28"/>
          <w:szCs w:val="28"/>
          <w:highlight w:val="none"/>
        </w:rPr>
        <w:t xml:space="preserve">  二○二</w:t>
      </w:r>
      <w:r>
        <w:rPr>
          <w:rFonts w:hint="eastAsia" w:ascii="宋体" w:hAnsi="宋体" w:cs="MingLiU"/>
          <w:b/>
          <w:color w:val="auto"/>
          <w:w w:val="99"/>
          <w:kern w:val="0"/>
          <w:sz w:val="28"/>
          <w:szCs w:val="28"/>
          <w:highlight w:val="none"/>
          <w:lang w:val="en-US" w:eastAsia="zh-CN"/>
        </w:rPr>
        <w:t>五</w:t>
      </w:r>
      <w:r>
        <w:rPr>
          <w:rFonts w:hint="eastAsia" w:ascii="宋体" w:hAnsi="宋体" w:cs="MingLiU"/>
          <w:b/>
          <w:color w:val="auto"/>
          <w:w w:val="99"/>
          <w:kern w:val="0"/>
          <w:sz w:val="28"/>
          <w:szCs w:val="28"/>
          <w:highlight w:val="none"/>
        </w:rPr>
        <w:t>年</w:t>
      </w:r>
      <w:r>
        <w:rPr>
          <w:rFonts w:hint="eastAsia" w:ascii="宋体" w:hAnsi="宋体" w:cs="MingLiU"/>
          <w:b/>
          <w:color w:val="auto"/>
          <w:w w:val="99"/>
          <w:kern w:val="0"/>
          <w:sz w:val="28"/>
          <w:szCs w:val="28"/>
          <w:highlight w:val="none"/>
          <w:lang w:val="en-US" w:eastAsia="zh-CN"/>
        </w:rPr>
        <w:t>七</w:t>
      </w:r>
      <w:r>
        <w:rPr>
          <w:rFonts w:hint="eastAsia" w:ascii="宋体" w:hAnsi="宋体" w:cs="MingLiU"/>
          <w:b/>
          <w:color w:val="auto"/>
          <w:w w:val="99"/>
          <w:kern w:val="0"/>
          <w:sz w:val="28"/>
          <w:szCs w:val="28"/>
          <w:highlight w:val="none"/>
        </w:rPr>
        <w:t>月</w:t>
      </w:r>
    </w:p>
    <w:bookmarkEnd w:id="0"/>
    <w:p w14:paraId="62AAE441">
      <w:pPr>
        <w:jc w:val="center"/>
        <w:rPr>
          <w:rFonts w:hint="eastAsia"/>
          <w:color w:val="auto"/>
          <w:sz w:val="40"/>
          <w:szCs w:val="48"/>
          <w:highlight w:val="none"/>
        </w:rPr>
        <w:sectPr>
          <w:headerReference r:id="rId3" w:type="default"/>
          <w:footerReference r:id="rId4" w:type="default"/>
          <w:pgSz w:w="11905" w:h="16838"/>
          <w:pgMar w:top="1134" w:right="850" w:bottom="1134" w:left="1020" w:header="850" w:footer="992" w:gutter="0"/>
          <w:pgBorders>
            <w:top w:val="none" w:sz="0" w:space="0"/>
            <w:left w:val="none" w:sz="0" w:space="0"/>
            <w:bottom w:val="none" w:sz="0" w:space="0"/>
            <w:right w:val="none" w:sz="0" w:space="0"/>
          </w:pgBorders>
          <w:pgNumType w:start="1"/>
          <w:cols w:space="720" w:num="1"/>
          <w:rtlGutter w:val="0"/>
          <w:docGrid w:type="lines" w:linePitch="317" w:charSpace="0"/>
        </w:sectPr>
      </w:pPr>
    </w:p>
    <w:p w14:paraId="73C621B4">
      <w:pPr>
        <w:jc w:val="center"/>
        <w:rPr>
          <w:rFonts w:hint="eastAsia"/>
          <w:color w:val="auto"/>
          <w:highlight w:val="none"/>
        </w:rPr>
      </w:pPr>
      <w:r>
        <w:rPr>
          <w:rFonts w:hint="eastAsia"/>
          <w:color w:val="auto"/>
          <w:sz w:val="40"/>
          <w:szCs w:val="48"/>
          <w:highlight w:val="none"/>
        </w:rPr>
        <w:t>目  录</w:t>
      </w:r>
    </w:p>
    <w:p w14:paraId="3689B902">
      <w:pPr>
        <w:pStyle w:val="11"/>
        <w:tabs>
          <w:tab w:val="right" w:leader="dot" w:pos="9638"/>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_Toc2330 </w:instrText>
      </w:r>
      <w:r>
        <w:rPr>
          <w:color w:val="auto"/>
          <w:highlight w:val="none"/>
        </w:rPr>
        <w:fldChar w:fldCharType="separate"/>
      </w:r>
      <w:r>
        <w:rPr>
          <w:rFonts w:hint="eastAsia"/>
          <w:color w:val="auto"/>
          <w:szCs w:val="36"/>
          <w:highlight w:val="none"/>
          <w:lang w:val="en-US" w:eastAsia="zh-CN"/>
        </w:rPr>
        <w:t xml:space="preserve">第一章 </w:t>
      </w:r>
      <w:r>
        <w:rPr>
          <w:rFonts w:hint="eastAsia"/>
          <w:color w:val="auto"/>
          <w:szCs w:val="36"/>
          <w:highlight w:val="none"/>
        </w:rPr>
        <w:t>比选公告</w:t>
      </w:r>
      <w:r>
        <w:rPr>
          <w:color w:val="auto"/>
          <w:highlight w:val="none"/>
        </w:rPr>
        <w:tab/>
      </w:r>
      <w:r>
        <w:rPr>
          <w:color w:val="auto"/>
          <w:highlight w:val="none"/>
        </w:rPr>
        <w:fldChar w:fldCharType="begin"/>
      </w:r>
      <w:r>
        <w:rPr>
          <w:color w:val="auto"/>
          <w:highlight w:val="none"/>
        </w:rPr>
        <w:instrText xml:space="preserve"> PAGEREF _Toc2330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08D733F">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_Toc12709 </w:instrText>
      </w:r>
      <w:r>
        <w:rPr>
          <w:color w:val="auto"/>
          <w:highlight w:val="none"/>
        </w:rPr>
        <w:fldChar w:fldCharType="separate"/>
      </w:r>
      <w:r>
        <w:rPr>
          <w:rFonts w:hint="eastAsia"/>
          <w:color w:val="auto"/>
          <w:szCs w:val="36"/>
          <w:highlight w:val="none"/>
          <w:lang w:val="en-US" w:eastAsia="zh-CN"/>
        </w:rPr>
        <w:t xml:space="preserve">第二章 </w:t>
      </w:r>
      <w:r>
        <w:rPr>
          <w:rFonts w:hint="eastAsia"/>
          <w:color w:val="auto"/>
          <w:szCs w:val="36"/>
          <w:highlight w:val="none"/>
        </w:rPr>
        <w:t>竞选人须知</w:t>
      </w:r>
      <w:r>
        <w:rPr>
          <w:color w:val="auto"/>
          <w:highlight w:val="none"/>
        </w:rPr>
        <w:tab/>
      </w:r>
      <w:r>
        <w:rPr>
          <w:color w:val="auto"/>
          <w:highlight w:val="none"/>
        </w:rPr>
        <w:fldChar w:fldCharType="begin"/>
      </w:r>
      <w:r>
        <w:rPr>
          <w:color w:val="auto"/>
          <w:highlight w:val="none"/>
        </w:rPr>
        <w:instrText xml:space="preserve"> PAGEREF _Toc12709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47715A89">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_Toc32036 </w:instrText>
      </w:r>
      <w:r>
        <w:rPr>
          <w:color w:val="auto"/>
          <w:highlight w:val="none"/>
        </w:rPr>
        <w:fldChar w:fldCharType="separate"/>
      </w:r>
      <w:r>
        <w:rPr>
          <w:rFonts w:hint="eastAsia"/>
          <w:color w:val="auto"/>
          <w:szCs w:val="32"/>
          <w:highlight w:val="none"/>
          <w:lang w:val="en-US" w:eastAsia="zh-CN"/>
        </w:rPr>
        <w:t>第三章</w:t>
      </w:r>
      <w:r>
        <w:rPr>
          <w:rFonts w:hint="eastAsia"/>
          <w:color w:val="auto"/>
          <w:szCs w:val="32"/>
          <w:highlight w:val="none"/>
        </w:rPr>
        <w:t xml:space="preserve"> 评选办法</w:t>
      </w:r>
      <w:r>
        <w:rPr>
          <w:color w:val="auto"/>
          <w:highlight w:val="none"/>
        </w:rPr>
        <w:tab/>
      </w:r>
      <w:r>
        <w:rPr>
          <w:color w:val="auto"/>
          <w:highlight w:val="none"/>
        </w:rPr>
        <w:fldChar w:fldCharType="begin"/>
      </w:r>
      <w:r>
        <w:rPr>
          <w:color w:val="auto"/>
          <w:highlight w:val="none"/>
        </w:rPr>
        <w:instrText xml:space="preserve"> PAGEREF _Toc32036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6846520C">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_Toc19955 </w:instrText>
      </w:r>
      <w:r>
        <w:rPr>
          <w:color w:val="auto"/>
          <w:highlight w:val="none"/>
        </w:rPr>
        <w:fldChar w:fldCharType="separate"/>
      </w:r>
      <w:r>
        <w:rPr>
          <w:rFonts w:hint="eastAsia" w:ascii="Times New Roman" w:hAnsi="Times New Roman" w:cs="Times New Roman"/>
          <w:color w:val="auto"/>
          <w:szCs w:val="36"/>
          <w:highlight w:val="none"/>
          <w:lang w:val="en-US"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_Toc19955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3A78452">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_Toc31120 </w:instrText>
      </w:r>
      <w:r>
        <w:rPr>
          <w:color w:val="auto"/>
          <w:highlight w:val="none"/>
        </w:rPr>
        <w:fldChar w:fldCharType="separate"/>
      </w:r>
      <w:r>
        <w:rPr>
          <w:rFonts w:hint="eastAsia" w:ascii="Times New Roman" w:hAnsi="Times New Roman" w:cs="Times New Roman"/>
          <w:color w:val="auto"/>
          <w:szCs w:val="36"/>
          <w:highlight w:val="none"/>
          <w:lang w:val="en-US" w:eastAsia="zh-CN"/>
        </w:rPr>
        <w:t>第五章  工程量清单</w:t>
      </w:r>
      <w:r>
        <w:rPr>
          <w:color w:val="auto"/>
          <w:highlight w:val="none"/>
        </w:rPr>
        <w:tab/>
      </w:r>
      <w:r>
        <w:rPr>
          <w:color w:val="auto"/>
          <w:highlight w:val="none"/>
        </w:rPr>
        <w:fldChar w:fldCharType="begin"/>
      </w:r>
      <w:r>
        <w:rPr>
          <w:color w:val="auto"/>
          <w:highlight w:val="none"/>
        </w:rPr>
        <w:instrText xml:space="preserve"> PAGEREF _Toc31120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544A5C2">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_Toc13520 </w:instrText>
      </w:r>
      <w:r>
        <w:rPr>
          <w:color w:val="auto"/>
          <w:highlight w:val="none"/>
        </w:rPr>
        <w:fldChar w:fldCharType="separate"/>
      </w:r>
      <w:r>
        <w:rPr>
          <w:rFonts w:hint="eastAsia" w:ascii="Times New Roman" w:hAnsi="Times New Roman" w:cs="Times New Roman"/>
          <w:color w:val="auto"/>
          <w:szCs w:val="36"/>
          <w:highlight w:val="none"/>
          <w:lang w:val="en-US" w:eastAsia="zh-CN"/>
        </w:rPr>
        <w:t>第六章  图纸</w:t>
      </w:r>
      <w:r>
        <w:rPr>
          <w:color w:val="auto"/>
          <w:highlight w:val="none"/>
        </w:rPr>
        <w:tab/>
      </w:r>
      <w:r>
        <w:rPr>
          <w:color w:val="auto"/>
          <w:highlight w:val="none"/>
        </w:rPr>
        <w:fldChar w:fldCharType="begin"/>
      </w:r>
      <w:r>
        <w:rPr>
          <w:color w:val="auto"/>
          <w:highlight w:val="none"/>
        </w:rPr>
        <w:instrText xml:space="preserve"> PAGEREF _Toc13520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98488B1">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_Toc16442 </w:instrText>
      </w:r>
      <w:r>
        <w:rPr>
          <w:color w:val="auto"/>
          <w:highlight w:val="none"/>
        </w:rPr>
        <w:fldChar w:fldCharType="separate"/>
      </w:r>
      <w:r>
        <w:rPr>
          <w:rFonts w:hint="eastAsia"/>
          <w:color w:val="auto"/>
          <w:highlight w:val="none"/>
          <w:lang w:val="en-US" w:eastAsia="zh-CN"/>
        </w:rPr>
        <w:t>第七章 竞选文件格式</w:t>
      </w:r>
      <w:r>
        <w:rPr>
          <w:color w:val="auto"/>
          <w:highlight w:val="none"/>
        </w:rPr>
        <w:tab/>
      </w:r>
      <w:r>
        <w:rPr>
          <w:color w:val="auto"/>
          <w:highlight w:val="none"/>
        </w:rPr>
        <w:fldChar w:fldCharType="begin"/>
      </w:r>
      <w:r>
        <w:rPr>
          <w:color w:val="auto"/>
          <w:highlight w:val="none"/>
        </w:rPr>
        <w:instrText xml:space="preserve"> PAGEREF _Toc16442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3A84D571">
      <w:pPr>
        <w:pStyle w:val="8"/>
        <w:rPr>
          <w:color w:val="auto"/>
          <w:highlight w:val="none"/>
        </w:rPr>
      </w:pPr>
      <w:r>
        <w:rPr>
          <w:color w:val="auto"/>
          <w:highlight w:val="none"/>
        </w:rPr>
        <w:fldChar w:fldCharType="end"/>
      </w:r>
    </w:p>
    <w:p w14:paraId="36AFAB83">
      <w:pPr>
        <w:rPr>
          <w:color w:val="auto"/>
          <w:highlight w:val="none"/>
        </w:rPr>
      </w:pPr>
    </w:p>
    <w:p w14:paraId="7BA56DC8">
      <w:pPr>
        <w:pStyle w:val="8"/>
        <w:rPr>
          <w:color w:val="auto"/>
          <w:highlight w:val="none"/>
        </w:rPr>
      </w:pPr>
    </w:p>
    <w:p w14:paraId="0EB7B4F5">
      <w:pPr>
        <w:rPr>
          <w:color w:val="auto"/>
          <w:highlight w:val="none"/>
        </w:rPr>
      </w:pPr>
    </w:p>
    <w:p w14:paraId="2D482489">
      <w:pPr>
        <w:pStyle w:val="8"/>
        <w:tabs>
          <w:tab w:val="left" w:pos="7730"/>
        </w:tabs>
        <w:rPr>
          <w:rFonts w:hint="eastAsia"/>
          <w:color w:val="auto"/>
          <w:highlight w:val="none"/>
        </w:rPr>
      </w:pPr>
      <w:r>
        <w:rPr>
          <w:rFonts w:hint="eastAsia"/>
          <w:color w:val="auto"/>
          <w:highlight w:val="none"/>
        </w:rPr>
        <w:tab/>
      </w:r>
    </w:p>
    <w:p w14:paraId="75CAD245">
      <w:pPr>
        <w:rPr>
          <w:color w:val="auto"/>
          <w:highlight w:val="none"/>
        </w:rPr>
      </w:pPr>
    </w:p>
    <w:p w14:paraId="35B84DB2">
      <w:pPr>
        <w:pStyle w:val="8"/>
        <w:rPr>
          <w:color w:val="auto"/>
          <w:highlight w:val="none"/>
        </w:rPr>
      </w:pPr>
    </w:p>
    <w:p w14:paraId="36F65928">
      <w:pPr>
        <w:rPr>
          <w:color w:val="auto"/>
          <w:highlight w:val="none"/>
        </w:rPr>
      </w:pPr>
    </w:p>
    <w:p w14:paraId="70D0AC6B">
      <w:pPr>
        <w:pStyle w:val="8"/>
        <w:rPr>
          <w:color w:val="auto"/>
          <w:highlight w:val="none"/>
        </w:rPr>
      </w:pPr>
    </w:p>
    <w:p w14:paraId="0F02DB44">
      <w:pPr>
        <w:rPr>
          <w:color w:val="auto"/>
          <w:highlight w:val="none"/>
        </w:rPr>
      </w:pPr>
    </w:p>
    <w:p w14:paraId="27A1BDFF">
      <w:pPr>
        <w:pStyle w:val="8"/>
        <w:rPr>
          <w:color w:val="auto"/>
          <w:highlight w:val="none"/>
        </w:rPr>
      </w:pPr>
    </w:p>
    <w:p w14:paraId="23E48D23">
      <w:pPr>
        <w:rPr>
          <w:color w:val="auto"/>
          <w:highlight w:val="none"/>
        </w:rPr>
      </w:pPr>
    </w:p>
    <w:p w14:paraId="6D95561A">
      <w:pPr>
        <w:pStyle w:val="8"/>
        <w:rPr>
          <w:color w:val="auto"/>
          <w:highlight w:val="none"/>
        </w:rPr>
      </w:pPr>
    </w:p>
    <w:p w14:paraId="420DC7BD">
      <w:pPr>
        <w:rPr>
          <w:color w:val="auto"/>
          <w:highlight w:val="none"/>
        </w:rPr>
      </w:pPr>
    </w:p>
    <w:p w14:paraId="0BA4DAD8">
      <w:pPr>
        <w:pStyle w:val="8"/>
        <w:rPr>
          <w:color w:val="auto"/>
          <w:highlight w:val="none"/>
        </w:rPr>
      </w:pPr>
    </w:p>
    <w:p w14:paraId="43281C91">
      <w:pPr>
        <w:rPr>
          <w:color w:val="auto"/>
          <w:highlight w:val="none"/>
        </w:rPr>
      </w:pPr>
    </w:p>
    <w:p w14:paraId="788A90AB">
      <w:pPr>
        <w:pStyle w:val="8"/>
        <w:rPr>
          <w:color w:val="auto"/>
          <w:highlight w:val="none"/>
        </w:rPr>
      </w:pPr>
    </w:p>
    <w:p w14:paraId="76C469AC">
      <w:pPr>
        <w:rPr>
          <w:color w:val="auto"/>
          <w:highlight w:val="none"/>
        </w:rPr>
      </w:pPr>
    </w:p>
    <w:p w14:paraId="499CA5EB">
      <w:pPr>
        <w:pStyle w:val="8"/>
        <w:rPr>
          <w:color w:val="auto"/>
          <w:highlight w:val="none"/>
        </w:rPr>
      </w:pPr>
    </w:p>
    <w:p w14:paraId="4AF15CA6">
      <w:pPr>
        <w:rPr>
          <w:color w:val="auto"/>
          <w:highlight w:val="none"/>
        </w:rPr>
      </w:pPr>
    </w:p>
    <w:p w14:paraId="3D65CCE3">
      <w:pPr>
        <w:pStyle w:val="8"/>
        <w:rPr>
          <w:color w:val="auto"/>
          <w:highlight w:val="none"/>
        </w:rPr>
      </w:pPr>
    </w:p>
    <w:p w14:paraId="189BDBEA">
      <w:pPr>
        <w:rPr>
          <w:color w:val="auto"/>
          <w:highlight w:val="none"/>
        </w:rPr>
      </w:pPr>
    </w:p>
    <w:p w14:paraId="7863BEAC">
      <w:pPr>
        <w:pStyle w:val="8"/>
        <w:rPr>
          <w:color w:val="auto"/>
          <w:highlight w:val="none"/>
        </w:rPr>
      </w:pPr>
    </w:p>
    <w:p w14:paraId="77CF98A3">
      <w:pPr>
        <w:rPr>
          <w:color w:val="auto"/>
          <w:highlight w:val="none"/>
        </w:rPr>
      </w:pPr>
    </w:p>
    <w:p w14:paraId="63EE75F4">
      <w:pPr>
        <w:pStyle w:val="8"/>
        <w:rPr>
          <w:color w:val="auto"/>
          <w:highlight w:val="none"/>
        </w:rPr>
      </w:pPr>
    </w:p>
    <w:bookmarkEnd w:id="1"/>
    <w:bookmarkEnd w:id="2"/>
    <w:bookmarkEnd w:id="3"/>
    <w:p w14:paraId="50143E38">
      <w:pPr>
        <w:pStyle w:val="2"/>
        <w:rPr>
          <w:rFonts w:hint="eastAsia"/>
          <w:color w:val="auto"/>
          <w:highlight w:val="none"/>
        </w:rPr>
        <w:sectPr>
          <w:footerReference r:id="rId5" w:type="default"/>
          <w:pgSz w:w="11905" w:h="16838"/>
          <w:pgMar w:top="964" w:right="794" w:bottom="850" w:left="1020" w:header="850" w:footer="992" w:gutter="0"/>
          <w:pgBorders>
            <w:top w:val="none" w:sz="0" w:space="0"/>
            <w:left w:val="none" w:sz="0" w:space="0"/>
            <w:bottom w:val="none" w:sz="0" w:space="0"/>
            <w:right w:val="none" w:sz="0" w:space="0"/>
          </w:pgBorders>
          <w:pgNumType w:fmt="decimal" w:start="1"/>
          <w:cols w:space="720" w:num="1"/>
          <w:rtlGutter w:val="0"/>
          <w:docGrid w:type="lines" w:linePitch="317" w:charSpace="0"/>
        </w:sectPr>
      </w:pPr>
    </w:p>
    <w:p w14:paraId="2B13D9B9">
      <w:pPr>
        <w:autoSpaceDE w:val="0"/>
        <w:autoSpaceDN w:val="0"/>
        <w:adjustRightInd w:val="0"/>
        <w:snapToGrid w:val="0"/>
        <w:spacing w:line="360" w:lineRule="auto"/>
        <w:jc w:val="center"/>
        <w:rPr>
          <w:rFonts w:hint="eastAsia" w:ascii="宋体" w:hAnsi="宋体" w:cs="MingLiU"/>
          <w:b/>
          <w:color w:val="auto"/>
          <w:kern w:val="0"/>
          <w:sz w:val="44"/>
          <w:szCs w:val="44"/>
          <w:highlight w:val="none"/>
        </w:rPr>
      </w:pPr>
      <w:bookmarkStart w:id="5" w:name="_Toc2330"/>
      <w:r>
        <w:rPr>
          <w:rFonts w:hint="eastAsia"/>
          <w:color w:val="auto"/>
          <w:sz w:val="36"/>
          <w:szCs w:val="36"/>
          <w:highlight w:val="none"/>
          <w:lang w:val="en-US" w:eastAsia="zh-CN"/>
        </w:rPr>
        <w:t xml:space="preserve">第一章 </w:t>
      </w:r>
      <w:r>
        <w:rPr>
          <w:rFonts w:hint="eastAsia"/>
          <w:color w:val="auto"/>
          <w:sz w:val="36"/>
          <w:szCs w:val="36"/>
          <w:highlight w:val="none"/>
        </w:rPr>
        <w:t>比选公告</w:t>
      </w:r>
      <w:bookmarkEnd w:id="4"/>
      <w:bookmarkEnd w:id="5"/>
      <w:r>
        <w:rPr>
          <w:rFonts w:hint="eastAsia" w:ascii="Times New Roman" w:hAnsi="Times New Roman" w:eastAsia="宋体" w:cs="Times New Roman"/>
          <w:color w:val="auto"/>
          <w:sz w:val="36"/>
          <w:szCs w:val="36"/>
          <w:highlight w:val="none"/>
          <w:lang w:eastAsia="zh-CN"/>
        </w:rPr>
        <w:t>（</w:t>
      </w:r>
      <w:r>
        <w:rPr>
          <w:rFonts w:hint="eastAsia" w:ascii="Times New Roman" w:hAnsi="Times New Roman" w:eastAsia="宋体" w:cs="Times New Roman"/>
          <w:color w:val="auto"/>
          <w:sz w:val="36"/>
          <w:szCs w:val="36"/>
          <w:highlight w:val="none"/>
          <w:lang w:val="en-US" w:eastAsia="zh-CN"/>
        </w:rPr>
        <w:t>经评审的合理低价法</w:t>
      </w:r>
      <w:r>
        <w:rPr>
          <w:rFonts w:hint="eastAsia" w:ascii="Times New Roman" w:hAnsi="Times New Roman" w:eastAsia="宋体" w:cs="Times New Roman"/>
          <w:color w:val="auto"/>
          <w:sz w:val="36"/>
          <w:szCs w:val="36"/>
          <w:highlight w:val="none"/>
          <w:lang w:eastAsia="zh-CN"/>
        </w:rPr>
        <w:t>）</w:t>
      </w:r>
    </w:p>
    <w:p w14:paraId="1DFD1523">
      <w:pPr>
        <w:pStyle w:val="2"/>
        <w:numPr>
          <w:ilvl w:val="0"/>
          <w:numId w:val="0"/>
        </w:numPr>
        <w:jc w:val="center"/>
        <w:rPr>
          <w:rFonts w:hint="eastAsia"/>
          <w:color w:val="auto"/>
          <w:sz w:val="36"/>
          <w:szCs w:val="36"/>
          <w:highlight w:val="none"/>
        </w:rPr>
      </w:pPr>
    </w:p>
    <w:p w14:paraId="3E10E15E">
      <w:pPr>
        <w:pStyle w:val="4"/>
        <w:keepNext w:val="0"/>
        <w:keepLines w:val="0"/>
        <w:pageBreakBefore w:val="0"/>
        <w:kinsoku/>
        <w:wordWrap/>
        <w:overflowPunct/>
        <w:topLinePunct w:val="0"/>
        <w:bidi w:val="0"/>
        <w:spacing w:before="0" w:line="380" w:lineRule="exact"/>
        <w:textAlignment w:val="auto"/>
        <w:rPr>
          <w:rFonts w:ascii="宋体" w:eastAsia="宋体"/>
          <w:snapToGrid w:val="0"/>
          <w:color w:val="auto"/>
          <w:sz w:val="21"/>
          <w:szCs w:val="21"/>
          <w:highlight w:val="none"/>
        </w:rPr>
      </w:pPr>
      <w:bookmarkStart w:id="6" w:name="_Toc212871819"/>
      <w:bookmarkStart w:id="7" w:name="_Toc443576763"/>
      <w:bookmarkStart w:id="8" w:name="_Toc224103315"/>
      <w:bookmarkStart w:id="9" w:name="_Toc443576770"/>
      <w:r>
        <w:rPr>
          <w:rFonts w:hint="eastAsia" w:ascii="宋体" w:eastAsia="宋体"/>
          <w:snapToGrid w:val="0"/>
          <w:color w:val="auto"/>
          <w:sz w:val="21"/>
          <w:szCs w:val="21"/>
          <w:highlight w:val="none"/>
        </w:rPr>
        <w:t>1．比选条件</w:t>
      </w:r>
      <w:bookmarkEnd w:id="6"/>
      <w:bookmarkEnd w:id="7"/>
    </w:p>
    <w:p w14:paraId="4EF583C9">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本项目</w:t>
      </w:r>
      <w:r>
        <w:rPr>
          <w:rFonts w:hint="eastAsia" w:ascii="宋体" w:hAnsi="宋体" w:cs="宋体"/>
          <w:spacing w:val="4"/>
          <w:sz w:val="22"/>
          <w:szCs w:val="22"/>
          <w:highlight w:val="none"/>
          <w:u w:val="single" w:color="auto"/>
          <w:lang w:eastAsia="zh-CN"/>
        </w:rPr>
        <w:t>彭水县大梁子至包家湾公路及安全提升工程、野鹅池至川洞槽公路及安全提升工程</w:t>
      </w:r>
      <w:r>
        <w:rPr>
          <w:rFonts w:hint="eastAsia" w:ascii="宋体" w:hAnsi="宋体" w:cs="宋体"/>
          <w:bCs/>
          <w:color w:val="auto"/>
          <w:kern w:val="0"/>
          <w:sz w:val="24"/>
          <w:highlight w:val="none"/>
        </w:rPr>
        <w:t>已</w:t>
      </w:r>
      <w:r>
        <w:rPr>
          <w:rFonts w:hint="eastAsia" w:ascii="宋体" w:hAnsi="宋体" w:cs="宋体"/>
          <w:bCs/>
          <w:color w:val="auto"/>
          <w:kern w:val="0"/>
          <w:sz w:val="24"/>
          <w:highlight w:val="none"/>
          <w:lang w:val="en-US" w:eastAsia="zh-CN"/>
        </w:rPr>
        <w:t>被</w:t>
      </w:r>
      <w:r>
        <w:rPr>
          <w:rFonts w:hint="eastAsia"/>
          <w:color w:val="auto"/>
          <w:sz w:val="24"/>
          <w:highlight w:val="none"/>
          <w:shd w:val="clear" w:color="auto" w:fill="FFFFFF"/>
        </w:rPr>
        <w:t>批准建设</w:t>
      </w:r>
      <w:r>
        <w:rPr>
          <w:rFonts w:hint="eastAsia"/>
          <w:color w:val="auto"/>
          <w:sz w:val="24"/>
          <w:highlight w:val="none"/>
          <w:shd w:val="clear" w:color="auto" w:fill="FFFFFF"/>
          <w:lang w:eastAsia="zh-CN"/>
        </w:rPr>
        <w:t>，</w:t>
      </w:r>
      <w:r>
        <w:rPr>
          <w:rFonts w:hint="eastAsia" w:ascii="宋体" w:hAnsi="宋体" w:cs="宋体"/>
          <w:bCs/>
          <w:color w:val="auto"/>
          <w:kern w:val="0"/>
          <w:sz w:val="22"/>
          <w:szCs w:val="22"/>
          <w:highlight w:val="none"/>
        </w:rPr>
        <w:t>比选人为</w:t>
      </w:r>
      <w:r>
        <w:rPr>
          <w:rFonts w:hint="eastAsia" w:ascii="宋体" w:hAnsi="宋体" w:cs="宋体"/>
          <w:b w:val="0"/>
          <w:bCs w:val="0"/>
          <w:snapToGrid w:val="0"/>
          <w:color w:val="auto"/>
          <w:kern w:val="0"/>
          <w:sz w:val="22"/>
          <w:szCs w:val="22"/>
          <w:highlight w:val="none"/>
          <w:u w:val="single"/>
          <w:lang w:eastAsia="zh-CN"/>
        </w:rPr>
        <w:t>重庆康发公路工程有限责任公司</w:t>
      </w:r>
      <w:r>
        <w:rPr>
          <w:rFonts w:hint="eastAsia" w:ascii="宋体" w:hAnsi="宋体" w:eastAsia="宋体" w:cs="宋体"/>
          <w:b w:val="0"/>
          <w:bCs w:val="0"/>
          <w:color w:val="auto"/>
          <w:kern w:val="0"/>
          <w:sz w:val="22"/>
          <w:szCs w:val="22"/>
          <w:highlight w:val="none"/>
        </w:rPr>
        <w:t>。</w:t>
      </w:r>
      <w:r>
        <w:rPr>
          <w:rFonts w:hint="eastAsia" w:ascii="宋体" w:hAnsi="宋体" w:eastAsia="宋体" w:cs="宋体"/>
          <w:bCs/>
          <w:color w:val="auto"/>
          <w:kern w:val="0"/>
          <w:sz w:val="22"/>
          <w:szCs w:val="22"/>
          <w:highlight w:val="none"/>
        </w:rPr>
        <w:t>建设资金</w:t>
      </w:r>
      <w:r>
        <w:rPr>
          <w:rFonts w:hint="eastAsia" w:ascii="宋体" w:hAnsi="宋体" w:cs="宋体"/>
          <w:bCs/>
          <w:color w:val="auto"/>
          <w:kern w:val="0"/>
          <w:sz w:val="22"/>
          <w:szCs w:val="22"/>
          <w:highlight w:val="none"/>
        </w:rPr>
        <w:t>来源为</w:t>
      </w:r>
      <w:bookmarkStart w:id="10" w:name="_Toc214434226"/>
      <w:r>
        <w:rPr>
          <w:rFonts w:hint="eastAsia" w:ascii="宋体" w:hAnsi="宋体" w:cs="宋体"/>
          <w:bCs/>
          <w:color w:val="auto"/>
          <w:kern w:val="0"/>
          <w:sz w:val="22"/>
          <w:szCs w:val="22"/>
          <w:highlight w:val="none"/>
          <w:u w:val="single"/>
          <w:lang w:val="en-US" w:eastAsia="zh-CN"/>
        </w:rPr>
        <w:t>企业援助资金</w:t>
      </w:r>
      <w:r>
        <w:rPr>
          <w:rFonts w:hint="eastAsia" w:ascii="宋体" w:hAnsi="宋体" w:cs="宋体"/>
          <w:bCs/>
          <w:color w:val="auto"/>
          <w:kern w:val="0"/>
          <w:sz w:val="22"/>
          <w:szCs w:val="22"/>
          <w:highlight w:val="none"/>
        </w:rPr>
        <w:t>。本项目已具备比选条件，拟对该项目施工</w:t>
      </w:r>
      <w:r>
        <w:rPr>
          <w:rFonts w:hint="eastAsia" w:ascii="宋体" w:hAnsi="宋体" w:cs="宋体"/>
          <w:bCs/>
          <w:color w:val="auto"/>
          <w:kern w:val="0"/>
          <w:sz w:val="22"/>
          <w:szCs w:val="22"/>
          <w:highlight w:val="none"/>
          <w:lang w:val="en-US" w:eastAsia="zh-CN"/>
        </w:rPr>
        <w:t>劳务</w:t>
      </w:r>
      <w:r>
        <w:rPr>
          <w:rFonts w:hint="eastAsia" w:ascii="宋体" w:hAnsi="宋体" w:cs="宋体"/>
          <w:bCs/>
          <w:color w:val="auto"/>
          <w:kern w:val="0"/>
          <w:sz w:val="22"/>
          <w:szCs w:val="22"/>
          <w:highlight w:val="none"/>
        </w:rPr>
        <w:t>进行竞争性比选，确定施工</w:t>
      </w:r>
      <w:r>
        <w:rPr>
          <w:rFonts w:hint="eastAsia" w:ascii="宋体" w:hAnsi="宋体" w:cs="宋体"/>
          <w:bCs/>
          <w:color w:val="auto"/>
          <w:kern w:val="0"/>
          <w:sz w:val="22"/>
          <w:szCs w:val="22"/>
          <w:highlight w:val="none"/>
          <w:lang w:val="en-US" w:eastAsia="zh-CN"/>
        </w:rPr>
        <w:t>劳务</w:t>
      </w:r>
      <w:r>
        <w:rPr>
          <w:rFonts w:hint="eastAsia" w:ascii="宋体" w:hAnsi="宋体" w:cs="宋体"/>
          <w:bCs/>
          <w:color w:val="auto"/>
          <w:kern w:val="0"/>
          <w:sz w:val="22"/>
          <w:szCs w:val="22"/>
          <w:highlight w:val="none"/>
        </w:rPr>
        <w:t>企业。</w:t>
      </w:r>
    </w:p>
    <w:p w14:paraId="52B470EE">
      <w:pPr>
        <w:pStyle w:val="4"/>
        <w:keepNext w:val="0"/>
        <w:keepLines w:val="0"/>
        <w:pageBreakBefore w:val="0"/>
        <w:numPr>
          <w:ilvl w:val="0"/>
          <w:numId w:val="2"/>
        </w:numPr>
        <w:kinsoku/>
        <w:wordWrap/>
        <w:overflowPunct/>
        <w:topLinePunct w:val="0"/>
        <w:bidi w:val="0"/>
        <w:spacing w:before="0" w:line="360" w:lineRule="auto"/>
        <w:ind w:firstLine="442" w:firstLineChars="200"/>
        <w:textAlignment w:val="auto"/>
        <w:rPr>
          <w:rFonts w:hint="eastAsia" w:ascii="宋体" w:eastAsia="宋体"/>
          <w:snapToGrid w:val="0"/>
          <w:color w:val="auto"/>
          <w:sz w:val="22"/>
          <w:szCs w:val="22"/>
          <w:highlight w:val="none"/>
        </w:rPr>
      </w:pPr>
      <w:bookmarkStart w:id="11" w:name="_Toc443576764"/>
      <w:r>
        <w:rPr>
          <w:rFonts w:hint="eastAsia" w:ascii="宋体" w:eastAsia="宋体"/>
          <w:snapToGrid w:val="0"/>
          <w:color w:val="auto"/>
          <w:sz w:val="22"/>
          <w:szCs w:val="22"/>
          <w:highlight w:val="none"/>
        </w:rPr>
        <w:t>项目概况与比选范围</w:t>
      </w:r>
      <w:bookmarkEnd w:id="10"/>
      <w:bookmarkEnd w:id="11"/>
    </w:p>
    <w:p w14:paraId="59F9BB60">
      <w:pPr>
        <w:numPr>
          <w:ilvl w:val="0"/>
          <w:numId w:val="0"/>
        </w:numPr>
        <w:rPr>
          <w:rFonts w:hint="default" w:eastAsia="宋体"/>
          <w:u w:val="single"/>
          <w:lang w:val="en-US" w:eastAsia="zh-CN"/>
        </w:rPr>
      </w:pPr>
      <w:r>
        <w:rPr>
          <w:rFonts w:hint="eastAsia"/>
          <w:lang w:val="en-US" w:eastAsia="zh-CN"/>
        </w:rPr>
        <w:t xml:space="preserve">    </w:t>
      </w:r>
      <w:r>
        <w:rPr>
          <w:rFonts w:hint="eastAsia" w:ascii="宋体" w:hAnsi="宋体" w:eastAsia="宋体" w:cs="宋体"/>
          <w:bCs/>
          <w:color w:val="auto"/>
          <w:kern w:val="0"/>
          <w:sz w:val="22"/>
          <w:szCs w:val="22"/>
          <w:highlight w:val="none"/>
          <w:lang w:val="en-US" w:eastAsia="zh-CN"/>
        </w:rPr>
        <w:t>2.1项目名称：</w:t>
      </w:r>
      <w:r>
        <w:rPr>
          <w:rFonts w:hint="eastAsia" w:ascii="宋体" w:hAnsi="宋体" w:eastAsia="宋体" w:cs="宋体"/>
          <w:bCs/>
          <w:color w:val="auto"/>
          <w:kern w:val="0"/>
          <w:sz w:val="22"/>
          <w:szCs w:val="22"/>
          <w:highlight w:val="none"/>
          <w:u w:val="single"/>
          <w:lang w:val="en-US" w:eastAsia="zh-CN"/>
        </w:rPr>
        <w:t>彭水县大梁子至包家湾公路及安全提升工程、野鹅池至川洞槽公路及安全提升工程施工劳务</w:t>
      </w:r>
    </w:p>
    <w:p w14:paraId="33089E6E">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 w:val="0"/>
          <w:bCs/>
          <w:color w:val="auto"/>
          <w:kern w:val="0"/>
          <w:sz w:val="22"/>
          <w:szCs w:val="22"/>
          <w:highlight w:val="none"/>
          <w:lang w:val="en-US"/>
        </w:rPr>
      </w:pPr>
      <w:r>
        <w:rPr>
          <w:rFonts w:hint="eastAsia" w:ascii="宋体" w:hAnsi="宋体" w:cs="宋体"/>
          <w:bCs/>
          <w:color w:val="auto"/>
          <w:kern w:val="0"/>
          <w:sz w:val="22"/>
          <w:szCs w:val="22"/>
          <w:highlight w:val="none"/>
        </w:rPr>
        <w:t>2.</w:t>
      </w:r>
      <w:r>
        <w:rPr>
          <w:rFonts w:hint="eastAsia" w:ascii="宋体" w:hAnsi="宋体" w:cs="宋体"/>
          <w:bCs/>
          <w:color w:val="auto"/>
          <w:kern w:val="0"/>
          <w:sz w:val="22"/>
          <w:szCs w:val="22"/>
          <w:highlight w:val="none"/>
          <w:lang w:val="en-US" w:eastAsia="zh-CN"/>
        </w:rPr>
        <w:t>2</w:t>
      </w:r>
      <w:r>
        <w:rPr>
          <w:rFonts w:hint="eastAsia" w:ascii="宋体" w:hAnsi="宋体" w:cs="宋体"/>
          <w:bCs/>
          <w:color w:val="auto"/>
          <w:kern w:val="0"/>
          <w:sz w:val="22"/>
          <w:szCs w:val="22"/>
          <w:highlight w:val="none"/>
        </w:rPr>
        <w:t>项目建设地点：</w:t>
      </w:r>
      <w:r>
        <w:rPr>
          <w:rFonts w:hint="eastAsia" w:ascii="宋体" w:hAnsi="宋体" w:cs="宋体"/>
          <w:spacing w:val="4"/>
          <w:sz w:val="22"/>
          <w:szCs w:val="22"/>
          <w:highlight w:val="none"/>
          <w:u w:val="single" w:color="auto"/>
          <w:lang w:eastAsia="zh-CN"/>
        </w:rPr>
        <w:t>彭水自治县靛水街道洋藿村、大厂坝村；彭水自治县靛水街道洋藿村。</w:t>
      </w:r>
    </w:p>
    <w:p w14:paraId="3BECA388">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spacing w:val="4"/>
          <w:sz w:val="22"/>
          <w:szCs w:val="22"/>
          <w:highlight w:val="none"/>
          <w:u w:val="single" w:color="auto"/>
          <w:lang w:eastAsia="zh-CN"/>
        </w:rPr>
      </w:pPr>
      <w:r>
        <w:rPr>
          <w:rFonts w:hint="eastAsia" w:ascii="宋体" w:hAnsi="宋体" w:eastAsia="宋体" w:cs="宋体"/>
          <w:bCs/>
          <w:color w:val="auto"/>
          <w:kern w:val="0"/>
          <w:sz w:val="22"/>
          <w:szCs w:val="22"/>
          <w:highlight w:val="none"/>
          <w:lang w:val="en-US" w:eastAsia="zh-CN"/>
        </w:rPr>
        <w:t>2.</w:t>
      </w:r>
      <w:r>
        <w:rPr>
          <w:rFonts w:hint="eastAsia" w:ascii="宋体" w:hAnsi="宋体" w:cs="宋体"/>
          <w:bCs/>
          <w:color w:val="auto"/>
          <w:kern w:val="0"/>
          <w:sz w:val="22"/>
          <w:szCs w:val="22"/>
          <w:highlight w:val="none"/>
          <w:lang w:val="en-US" w:eastAsia="zh-CN"/>
        </w:rPr>
        <w:t>3</w:t>
      </w:r>
      <w:r>
        <w:rPr>
          <w:rFonts w:hint="eastAsia" w:ascii="宋体" w:hAnsi="宋体" w:eastAsia="宋体" w:cs="宋体"/>
          <w:bCs/>
          <w:color w:val="auto"/>
          <w:kern w:val="0"/>
          <w:sz w:val="22"/>
          <w:szCs w:val="22"/>
          <w:highlight w:val="none"/>
          <w:lang w:val="en-US" w:eastAsia="zh-CN"/>
        </w:rPr>
        <w:t>项目建设规模及建设内容</w:t>
      </w:r>
      <w:r>
        <w:rPr>
          <w:rFonts w:hint="eastAsia" w:ascii="宋体" w:hAnsi="宋体" w:eastAsia="宋体" w:cs="宋体"/>
          <w:spacing w:val="9"/>
          <w:sz w:val="21"/>
          <w:szCs w:val="21"/>
          <w:highlight w:val="none"/>
          <w:lang w:val="en-US" w:eastAsia="zh-CN"/>
        </w:rPr>
        <w:t>：</w:t>
      </w:r>
      <w:r>
        <w:rPr>
          <w:rFonts w:hint="eastAsia" w:ascii="宋体" w:hAnsi="宋体" w:eastAsia="宋体" w:cs="宋体"/>
          <w:spacing w:val="4"/>
          <w:sz w:val="22"/>
          <w:szCs w:val="22"/>
          <w:highlight w:val="none"/>
          <w:u w:val="single" w:color="auto"/>
          <w:lang w:eastAsia="zh-CN"/>
        </w:rPr>
        <w:t>具体以</w:t>
      </w:r>
      <w:r>
        <w:rPr>
          <w:rFonts w:hint="eastAsia" w:ascii="宋体" w:hAnsi="宋体" w:eastAsia="宋体" w:cs="宋体"/>
          <w:spacing w:val="4"/>
          <w:sz w:val="22"/>
          <w:szCs w:val="22"/>
          <w:highlight w:val="none"/>
          <w:u w:val="single" w:color="auto"/>
          <w:lang w:val="en-US" w:eastAsia="zh-CN"/>
        </w:rPr>
        <w:t>施工</w:t>
      </w:r>
      <w:r>
        <w:rPr>
          <w:rFonts w:hint="eastAsia" w:ascii="宋体" w:hAnsi="宋体" w:cs="宋体"/>
          <w:spacing w:val="4"/>
          <w:sz w:val="22"/>
          <w:szCs w:val="22"/>
          <w:highlight w:val="none"/>
          <w:u w:val="single" w:color="auto"/>
          <w:lang w:val="en-US" w:eastAsia="zh-CN"/>
        </w:rPr>
        <w:t>图</w:t>
      </w:r>
      <w:r>
        <w:rPr>
          <w:rFonts w:hint="eastAsia" w:ascii="宋体" w:hAnsi="宋体" w:eastAsia="宋体" w:cs="宋体"/>
          <w:spacing w:val="4"/>
          <w:sz w:val="22"/>
          <w:szCs w:val="22"/>
          <w:highlight w:val="none"/>
          <w:u w:val="single" w:color="auto"/>
          <w:lang w:val="en-US" w:eastAsia="zh-CN"/>
        </w:rPr>
        <w:t>内容</w:t>
      </w:r>
      <w:r>
        <w:rPr>
          <w:rFonts w:hint="eastAsia" w:ascii="宋体" w:hAnsi="宋体" w:cs="宋体"/>
          <w:spacing w:val="4"/>
          <w:sz w:val="22"/>
          <w:szCs w:val="22"/>
          <w:highlight w:val="none"/>
          <w:u w:val="single" w:color="auto"/>
          <w:lang w:val="en-US" w:eastAsia="zh-CN"/>
        </w:rPr>
        <w:t>、</w:t>
      </w:r>
      <w:r>
        <w:rPr>
          <w:rFonts w:hint="eastAsia" w:ascii="宋体" w:hAnsi="宋体" w:eastAsia="宋体" w:cs="宋体"/>
          <w:spacing w:val="4"/>
          <w:sz w:val="22"/>
          <w:szCs w:val="22"/>
          <w:highlight w:val="none"/>
          <w:u w:val="single" w:color="auto"/>
          <w:lang w:eastAsia="zh-CN"/>
        </w:rPr>
        <w:t>比选人提供的工程量清单及</w:t>
      </w:r>
      <w:r>
        <w:rPr>
          <w:rFonts w:hint="eastAsia" w:ascii="宋体" w:hAnsi="宋体" w:cs="宋体"/>
          <w:spacing w:val="4"/>
          <w:sz w:val="22"/>
          <w:szCs w:val="22"/>
          <w:highlight w:val="none"/>
          <w:u w:val="single" w:color="auto"/>
          <w:lang w:val="en-US" w:eastAsia="zh-CN"/>
        </w:rPr>
        <w:t>甲方指令</w:t>
      </w:r>
      <w:r>
        <w:rPr>
          <w:rFonts w:hint="eastAsia" w:ascii="宋体" w:hAnsi="宋体" w:eastAsia="宋体" w:cs="宋体"/>
          <w:spacing w:val="4"/>
          <w:sz w:val="22"/>
          <w:szCs w:val="22"/>
          <w:highlight w:val="none"/>
          <w:u w:val="single" w:color="auto"/>
          <w:lang w:eastAsia="zh-CN"/>
        </w:rPr>
        <w:t>为准。</w:t>
      </w:r>
      <w:r>
        <w:rPr>
          <w:rFonts w:hint="eastAsia" w:ascii="宋体" w:hAnsi="宋体" w:cs="宋体"/>
          <w:bCs/>
          <w:color w:val="auto"/>
          <w:kern w:val="0"/>
          <w:sz w:val="24"/>
          <w:highlight w:val="none"/>
          <w:u w:val="single"/>
          <w:lang w:eastAsia="zh-CN"/>
        </w:rPr>
        <w:t>最终工程量以审计结算为准</w:t>
      </w:r>
      <w:r>
        <w:rPr>
          <w:rFonts w:hint="eastAsia" w:ascii="宋体" w:hAnsi="宋体" w:cs="宋体"/>
          <w:bCs/>
          <w:color w:val="auto"/>
          <w:kern w:val="0"/>
          <w:sz w:val="24"/>
          <w:highlight w:val="none"/>
          <w:u w:val="single"/>
        </w:rPr>
        <w:t>。</w:t>
      </w:r>
    </w:p>
    <w:p w14:paraId="77A30ABD">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eastAsia="宋体" w:cs="宋体"/>
          <w:spacing w:val="4"/>
          <w:sz w:val="22"/>
          <w:szCs w:val="22"/>
          <w:highlight w:val="none"/>
          <w:u w:val="single" w:color="auto"/>
          <w:lang w:val="en-US" w:eastAsia="zh-CN"/>
        </w:rPr>
      </w:pPr>
      <w:r>
        <w:rPr>
          <w:rFonts w:hint="eastAsia" w:ascii="宋体" w:hAnsi="宋体" w:eastAsia="宋体" w:cs="宋体"/>
          <w:bCs/>
          <w:color w:val="auto"/>
          <w:kern w:val="0"/>
          <w:sz w:val="22"/>
          <w:szCs w:val="22"/>
          <w:highlight w:val="none"/>
          <w:lang w:val="en-US" w:eastAsia="zh-CN"/>
        </w:rPr>
        <w:t>2.4本次比选</w:t>
      </w:r>
      <w:r>
        <w:rPr>
          <w:rFonts w:hint="eastAsia" w:ascii="宋体" w:hAnsi="宋体" w:cs="宋体"/>
          <w:bCs/>
          <w:color w:val="auto"/>
          <w:kern w:val="0"/>
          <w:sz w:val="24"/>
          <w:highlight w:val="none"/>
        </w:rPr>
        <w:t>项目合同估算金额：</w:t>
      </w:r>
      <w:r>
        <w:rPr>
          <w:rFonts w:hint="eastAsia" w:ascii="宋体" w:hAnsi="宋体" w:cs="宋体"/>
          <w:bCs/>
          <w:color w:val="auto"/>
          <w:kern w:val="0"/>
          <w:sz w:val="24"/>
          <w:highlight w:val="none"/>
          <w:u w:val="single"/>
          <w:lang w:val="en-US" w:eastAsia="zh-CN"/>
        </w:rPr>
        <w:t>746.02万</w:t>
      </w:r>
      <w:r>
        <w:rPr>
          <w:rFonts w:hint="eastAsia" w:ascii="宋体" w:hAnsi="宋体" w:cs="宋体"/>
          <w:bCs/>
          <w:color w:val="auto"/>
          <w:kern w:val="0"/>
          <w:sz w:val="24"/>
          <w:highlight w:val="none"/>
          <w:lang w:val="en-US" w:eastAsia="zh-CN"/>
        </w:rPr>
        <w:t>元</w:t>
      </w:r>
    </w:p>
    <w:p w14:paraId="2A9919D8">
      <w:pPr>
        <w:keepNext w:val="0"/>
        <w:keepLines w:val="0"/>
        <w:pageBreakBefore w:val="0"/>
        <w:numPr>
          <w:ilvl w:val="0"/>
          <w:numId w:val="0"/>
        </w:numPr>
        <w:kinsoku/>
        <w:wordWrap/>
        <w:overflowPunct/>
        <w:topLinePunct w:val="0"/>
        <w:bidi w:val="0"/>
        <w:spacing w:line="360" w:lineRule="auto"/>
        <w:ind w:firstLine="440" w:firstLineChars="200"/>
        <w:jc w:val="left"/>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w:t>
      </w:r>
      <w:r>
        <w:rPr>
          <w:rFonts w:hint="eastAsia" w:ascii="宋体" w:hAnsi="宋体" w:cs="宋体"/>
          <w:bCs/>
          <w:color w:val="auto"/>
          <w:kern w:val="0"/>
          <w:sz w:val="22"/>
          <w:szCs w:val="22"/>
          <w:highlight w:val="none"/>
          <w:lang w:val="en-US" w:eastAsia="zh-CN"/>
        </w:rPr>
        <w:t>5</w:t>
      </w:r>
      <w:r>
        <w:rPr>
          <w:rFonts w:hint="eastAsia" w:ascii="宋体" w:hAnsi="宋体" w:cs="宋体"/>
          <w:bCs/>
          <w:color w:val="auto"/>
          <w:kern w:val="0"/>
          <w:sz w:val="22"/>
          <w:szCs w:val="22"/>
          <w:highlight w:val="none"/>
        </w:rPr>
        <w:t>比选范围：</w:t>
      </w:r>
    </w:p>
    <w:p w14:paraId="12EA10ED">
      <w:pPr>
        <w:keepNext w:val="0"/>
        <w:keepLines w:val="0"/>
        <w:pageBreakBefore w:val="0"/>
        <w:kinsoku/>
        <w:wordWrap/>
        <w:overflowPunct/>
        <w:topLinePunct w:val="0"/>
        <w:bidi w:val="0"/>
        <w:spacing w:line="380" w:lineRule="exact"/>
        <w:ind w:firstLine="440" w:firstLineChars="20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比选人提供</w:t>
      </w:r>
      <w:r>
        <w:rPr>
          <w:rFonts w:hint="eastAsia" w:ascii="宋体" w:hAnsi="宋体" w:cs="宋体"/>
          <w:color w:val="auto"/>
          <w:kern w:val="0"/>
          <w:sz w:val="22"/>
          <w:szCs w:val="22"/>
          <w:highlight w:val="none"/>
        </w:rPr>
        <w:t>的《</w:t>
      </w:r>
      <w:r>
        <w:rPr>
          <w:rFonts w:hint="eastAsia" w:ascii="宋体" w:hAnsi="宋体" w:cs="宋体"/>
          <w:spacing w:val="4"/>
          <w:sz w:val="22"/>
          <w:szCs w:val="22"/>
          <w:highlight w:val="none"/>
          <w:u w:val="single" w:color="auto"/>
          <w:lang w:eastAsia="zh-CN"/>
        </w:rPr>
        <w:t>彭水县大梁子至包家湾公路及安全提升工程、野鹅池至川洞槽公路及安全提升工程</w:t>
      </w:r>
      <w:r>
        <w:rPr>
          <w:rFonts w:hint="eastAsia" w:ascii="宋体" w:hAnsi="宋体" w:cs="宋体"/>
          <w:color w:val="auto"/>
          <w:kern w:val="0"/>
          <w:sz w:val="22"/>
          <w:szCs w:val="22"/>
          <w:highlight w:val="none"/>
          <w:u w:val="none"/>
        </w:rPr>
        <w:t>》</w:t>
      </w:r>
      <w:r>
        <w:rPr>
          <w:rFonts w:hint="eastAsia" w:ascii="宋体" w:hAnsi="宋体" w:cs="宋体"/>
          <w:color w:val="auto"/>
          <w:kern w:val="0"/>
          <w:sz w:val="22"/>
          <w:szCs w:val="22"/>
          <w:highlight w:val="none"/>
          <w:u w:val="none"/>
          <w:lang w:val="en-US" w:eastAsia="zh-CN"/>
        </w:rPr>
        <w:t>的图纸、图说及工程量清单</w:t>
      </w:r>
      <w:r>
        <w:rPr>
          <w:rFonts w:hint="eastAsia" w:ascii="宋体" w:hAnsi="宋体" w:cs="宋体"/>
          <w:color w:val="auto"/>
          <w:kern w:val="0"/>
          <w:sz w:val="22"/>
          <w:szCs w:val="22"/>
          <w:highlight w:val="none"/>
          <w:u w:val="none"/>
        </w:rPr>
        <w:t>所涵盖的全部施工劳务内容</w:t>
      </w:r>
      <w:r>
        <w:rPr>
          <w:rFonts w:hint="eastAsia" w:ascii="宋体" w:hAnsi="宋体" w:cs="宋体"/>
          <w:color w:val="auto"/>
          <w:kern w:val="0"/>
          <w:sz w:val="22"/>
          <w:szCs w:val="22"/>
          <w:highlight w:val="none"/>
          <w:u w:val="none"/>
          <w:lang w:val="en-US" w:eastAsia="zh-CN"/>
        </w:rPr>
        <w:t>，</w:t>
      </w:r>
      <w:r>
        <w:rPr>
          <w:rFonts w:hint="eastAsia" w:ascii="宋体" w:hAnsi="宋体" w:cs="宋体"/>
          <w:color w:val="auto"/>
          <w:kern w:val="0"/>
          <w:sz w:val="22"/>
          <w:szCs w:val="22"/>
          <w:highlight w:val="none"/>
          <w:u w:val="none"/>
          <w:lang w:val="en-US"/>
        </w:rPr>
        <w:t>具体工程量按施工图结算工程量为准</w:t>
      </w:r>
      <w:r>
        <w:rPr>
          <w:rFonts w:hint="eastAsia" w:ascii="宋体" w:hAnsi="宋体" w:cs="宋体"/>
          <w:color w:val="auto"/>
          <w:kern w:val="0"/>
          <w:sz w:val="22"/>
          <w:szCs w:val="22"/>
          <w:highlight w:val="none"/>
          <w:u w:val="none"/>
        </w:rPr>
        <w:t>。</w:t>
      </w:r>
      <w:r>
        <w:rPr>
          <w:rFonts w:hint="eastAsia" w:ascii="宋体" w:hAnsi="宋体" w:eastAsia="宋体" w:cs="宋体"/>
          <w:bCs/>
          <w:color w:val="auto"/>
          <w:kern w:val="0"/>
          <w:sz w:val="22"/>
          <w:szCs w:val="22"/>
          <w:highlight w:val="none"/>
        </w:rPr>
        <w:t>具体以比选人提供的工程量清单及图纸为准。</w:t>
      </w:r>
    </w:p>
    <w:p w14:paraId="0FC8249F">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2.</w:t>
      </w:r>
      <w:r>
        <w:rPr>
          <w:rFonts w:hint="eastAsia" w:ascii="宋体" w:hAnsi="宋体" w:cs="宋体"/>
          <w:bCs/>
          <w:color w:val="auto"/>
          <w:kern w:val="0"/>
          <w:sz w:val="22"/>
          <w:szCs w:val="22"/>
          <w:highlight w:val="none"/>
          <w:lang w:val="en-US" w:eastAsia="zh-CN"/>
        </w:rPr>
        <w:t>6</w:t>
      </w:r>
      <w:r>
        <w:rPr>
          <w:rFonts w:hint="eastAsia" w:ascii="宋体" w:hAnsi="宋体" w:cs="宋体"/>
          <w:bCs/>
          <w:color w:val="auto"/>
          <w:kern w:val="0"/>
          <w:sz w:val="22"/>
          <w:szCs w:val="22"/>
          <w:highlight w:val="none"/>
        </w:rPr>
        <w:t xml:space="preserve"> 计划工期</w:t>
      </w:r>
      <w:r>
        <w:rPr>
          <w:rFonts w:hint="eastAsia" w:ascii="宋体" w:hAnsi="宋体"/>
          <w:bCs/>
          <w:color w:val="auto"/>
          <w:sz w:val="22"/>
          <w:szCs w:val="22"/>
          <w:highlight w:val="none"/>
        </w:rPr>
        <w:t>：</w:t>
      </w:r>
      <w:r>
        <w:rPr>
          <w:rFonts w:hint="eastAsia" w:ascii="宋体" w:hAnsi="宋体" w:cs="宋体"/>
          <w:color w:val="auto"/>
          <w:kern w:val="0"/>
          <w:szCs w:val="21"/>
          <w:highlight w:val="none"/>
          <w:u w:val="single"/>
          <w:lang w:val="en-US" w:eastAsia="zh-CN"/>
        </w:rPr>
        <w:t>390日历天</w:t>
      </w:r>
      <w:r>
        <w:rPr>
          <w:rFonts w:hint="eastAsia" w:ascii="宋体" w:hAnsi="宋体" w:cs="宋体"/>
          <w:color w:val="auto"/>
          <w:kern w:val="0"/>
          <w:szCs w:val="21"/>
          <w:highlight w:val="none"/>
          <w:lang w:val="en-US" w:eastAsia="zh-CN"/>
        </w:rPr>
        <w:t>。</w:t>
      </w:r>
    </w:p>
    <w:p w14:paraId="53149DE8">
      <w:pPr>
        <w:pStyle w:val="4"/>
        <w:keepNext w:val="0"/>
        <w:keepLines w:val="0"/>
        <w:pageBreakBefore w:val="0"/>
        <w:kinsoku/>
        <w:wordWrap/>
        <w:overflowPunct/>
        <w:topLinePunct w:val="0"/>
        <w:bidi w:val="0"/>
        <w:spacing w:before="0" w:line="360" w:lineRule="auto"/>
        <w:ind w:firstLine="442" w:firstLineChars="200"/>
        <w:textAlignment w:val="auto"/>
        <w:rPr>
          <w:rFonts w:ascii="宋体" w:eastAsia="宋体"/>
          <w:snapToGrid w:val="0"/>
          <w:color w:val="auto"/>
          <w:sz w:val="22"/>
          <w:szCs w:val="22"/>
          <w:highlight w:val="none"/>
        </w:rPr>
      </w:pPr>
      <w:bookmarkStart w:id="12" w:name="_Toc443576765"/>
      <w:r>
        <w:rPr>
          <w:rFonts w:hint="eastAsia" w:ascii="宋体" w:eastAsia="宋体"/>
          <w:snapToGrid w:val="0"/>
          <w:color w:val="auto"/>
          <w:sz w:val="22"/>
          <w:szCs w:val="22"/>
          <w:highlight w:val="none"/>
        </w:rPr>
        <w:t>3.竞选人资格要求</w:t>
      </w:r>
      <w:bookmarkEnd w:id="12"/>
    </w:p>
    <w:p w14:paraId="4A3941BD">
      <w:pPr>
        <w:keepNext w:val="0"/>
        <w:keepLines w:val="0"/>
        <w:pageBreakBefore w:val="0"/>
        <w:kinsoku/>
        <w:wordWrap/>
        <w:overflowPunct/>
        <w:topLinePunct w:val="0"/>
        <w:bidi w:val="0"/>
        <w:snapToGrid w:val="0"/>
        <w:spacing w:line="360" w:lineRule="auto"/>
        <w:ind w:firstLine="440" w:firstLineChars="200"/>
        <w:textAlignment w:val="auto"/>
        <w:rPr>
          <w:rFonts w:hint="eastAsia" w:ascii="宋体" w:hAnsi="宋体" w:cs="宋体"/>
          <w:color w:val="auto"/>
          <w:kern w:val="0"/>
          <w:sz w:val="22"/>
          <w:szCs w:val="22"/>
          <w:highlight w:val="none"/>
          <w:u w:val="none"/>
        </w:rPr>
      </w:pPr>
      <w:bookmarkStart w:id="13" w:name="_Toc443576766"/>
      <w:r>
        <w:rPr>
          <w:rFonts w:hint="eastAsia" w:ascii="宋体" w:hAnsi="宋体" w:cs="宋体"/>
          <w:color w:val="auto"/>
          <w:kern w:val="0"/>
          <w:sz w:val="22"/>
          <w:szCs w:val="22"/>
          <w:highlight w:val="none"/>
        </w:rPr>
        <w:t>3.1参与本次比选的竞选人须具备建设行政主管部门颁发的</w:t>
      </w:r>
      <w:r>
        <w:rPr>
          <w:rFonts w:hint="eastAsia" w:ascii="宋体" w:hAnsi="宋体" w:cs="宋体"/>
          <w:color w:val="auto"/>
          <w:sz w:val="22"/>
          <w:szCs w:val="22"/>
          <w:highlight w:val="none"/>
          <w:u w:val="single"/>
          <w:lang w:eastAsia="zh-CN"/>
        </w:rPr>
        <w:t>施工劳务不分等级</w:t>
      </w:r>
      <w:r>
        <w:rPr>
          <w:rFonts w:hint="eastAsia" w:ascii="宋体" w:hAnsi="宋体" w:cs="宋体"/>
          <w:color w:val="auto"/>
          <w:kern w:val="0"/>
          <w:sz w:val="22"/>
          <w:szCs w:val="22"/>
          <w:highlight w:val="none"/>
          <w:u w:val="none"/>
        </w:rPr>
        <w:t>，并在人员、设备、资金等方面具有相应的施工能力。</w:t>
      </w:r>
    </w:p>
    <w:p w14:paraId="4C87BB63">
      <w:pPr>
        <w:keepNext w:val="0"/>
        <w:keepLines w:val="0"/>
        <w:pageBreakBefore w:val="0"/>
        <w:widowControl/>
        <w:tabs>
          <w:tab w:val="left" w:pos="3840"/>
        </w:tabs>
        <w:kinsoku/>
        <w:wordWrap/>
        <w:overflowPunct/>
        <w:topLinePunct w:val="0"/>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3.2 本工程</w:t>
      </w:r>
      <w:r>
        <w:rPr>
          <w:rFonts w:hint="eastAsia" w:ascii="宋体" w:hAnsi="宋体" w:cs="宋体"/>
          <w:color w:val="auto"/>
          <w:kern w:val="0"/>
          <w:sz w:val="22"/>
          <w:szCs w:val="22"/>
          <w:highlight w:val="none"/>
          <w:u w:val="single"/>
        </w:rPr>
        <w:t>不接受</w:t>
      </w:r>
      <w:r>
        <w:rPr>
          <w:rFonts w:hint="eastAsia" w:ascii="宋体" w:hAnsi="宋体" w:cs="宋体"/>
          <w:color w:val="auto"/>
          <w:kern w:val="0"/>
          <w:sz w:val="22"/>
          <w:szCs w:val="22"/>
          <w:highlight w:val="none"/>
        </w:rPr>
        <w:t>联合体投标。</w:t>
      </w:r>
    </w:p>
    <w:p w14:paraId="45FF4179">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MingLiU"/>
          <w:snapToGrid w:val="0"/>
          <w:color w:val="auto"/>
          <w:sz w:val="22"/>
          <w:szCs w:val="22"/>
          <w:highlight w:val="none"/>
        </w:rPr>
      </w:pPr>
      <w:r>
        <w:rPr>
          <w:rFonts w:hint="eastAsia" w:ascii="宋体" w:eastAsia="宋体"/>
          <w:snapToGrid w:val="0"/>
          <w:color w:val="auto"/>
          <w:sz w:val="22"/>
          <w:szCs w:val="22"/>
          <w:highlight w:val="none"/>
        </w:rPr>
        <w:t>4.比选文件的获取</w:t>
      </w:r>
      <w:bookmarkEnd w:id="13"/>
    </w:p>
    <w:p w14:paraId="10CBEA9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w:t>
      </w:r>
      <w:r>
        <w:rPr>
          <w:rFonts w:hint="eastAsia" w:ascii="宋体" w:hAnsi="宋体" w:eastAsia="宋体" w:cs="宋体"/>
          <w:bCs/>
          <w:color w:val="auto"/>
          <w:sz w:val="22"/>
          <w:szCs w:val="22"/>
          <w:highlight w:val="none"/>
        </w:rPr>
        <w:t>凡有意参加比选且符合资格要求的潜在竞选人，请于</w:t>
      </w:r>
      <w:r>
        <w:rPr>
          <w:rFonts w:hint="eastAsia" w:ascii="宋体" w:hAnsi="宋体" w:eastAsia="宋体" w:cs="宋体"/>
          <w:bCs/>
          <w:color w:val="auto"/>
          <w:sz w:val="22"/>
          <w:szCs w:val="22"/>
          <w:highlight w:val="none"/>
          <w:u w:val="single"/>
        </w:rPr>
        <w:t>202</w:t>
      </w:r>
      <w:r>
        <w:rPr>
          <w:rFonts w:hint="eastAsia" w:ascii="宋体" w:hAnsi="宋体" w:cs="宋体"/>
          <w:bCs/>
          <w:color w:val="auto"/>
          <w:sz w:val="22"/>
          <w:szCs w:val="22"/>
          <w:highlight w:val="none"/>
          <w:u w:val="single"/>
          <w:lang w:val="en-US" w:eastAsia="zh-CN"/>
        </w:rPr>
        <w:t>5</w:t>
      </w:r>
      <w:r>
        <w:rPr>
          <w:rFonts w:hint="eastAsia" w:ascii="宋体" w:hAnsi="宋体" w:eastAsia="宋体" w:cs="宋体"/>
          <w:bCs/>
          <w:color w:val="auto"/>
          <w:sz w:val="22"/>
          <w:szCs w:val="22"/>
          <w:highlight w:val="none"/>
          <w:u w:val="single"/>
        </w:rPr>
        <w:t>年</w:t>
      </w:r>
      <w:r>
        <w:rPr>
          <w:rFonts w:hint="eastAsia" w:ascii="宋体" w:hAnsi="宋体" w:cs="宋体"/>
          <w:bCs/>
          <w:color w:val="auto"/>
          <w:sz w:val="22"/>
          <w:szCs w:val="22"/>
          <w:highlight w:val="none"/>
          <w:u w:val="single"/>
          <w:lang w:val="en-US" w:eastAsia="zh-CN"/>
        </w:rPr>
        <w:t>7</w:t>
      </w:r>
      <w:r>
        <w:rPr>
          <w:rFonts w:hint="eastAsia" w:ascii="宋体" w:hAnsi="宋体" w:eastAsia="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15</w:t>
      </w:r>
      <w:r>
        <w:rPr>
          <w:rFonts w:hint="eastAsia" w:ascii="宋体" w:hAnsi="宋体" w:eastAsia="宋体" w:cs="宋体"/>
          <w:bCs/>
          <w:color w:val="auto"/>
          <w:sz w:val="22"/>
          <w:szCs w:val="22"/>
          <w:highlight w:val="none"/>
          <w:u w:val="single"/>
        </w:rPr>
        <w:t>日</w:t>
      </w:r>
      <w:r>
        <w:rPr>
          <w:rFonts w:hint="eastAsia" w:ascii="宋体" w:hAnsi="宋体" w:eastAsia="宋体" w:cs="宋体"/>
          <w:bCs/>
          <w:color w:val="auto"/>
          <w:sz w:val="22"/>
          <w:szCs w:val="22"/>
          <w:highlight w:val="none"/>
        </w:rPr>
        <w:t>起在</w:t>
      </w:r>
      <w:r>
        <w:rPr>
          <w:rFonts w:hint="eastAsia" w:ascii="宋体" w:hAnsi="宋体" w:cs="宋体"/>
          <w:color w:val="auto"/>
          <w:sz w:val="24"/>
          <w:highlight w:val="none"/>
          <w:u w:val="single"/>
        </w:rPr>
        <w:t>重庆康发公路工程有限责任公司网（https://www.cqkangfa.cn）</w:t>
      </w:r>
      <w:r>
        <w:rPr>
          <w:rFonts w:hint="eastAsia" w:ascii="宋体" w:hAnsi="宋体" w:cs="宋体"/>
          <w:bCs/>
          <w:color w:val="auto"/>
          <w:sz w:val="24"/>
          <w:highlight w:val="none"/>
        </w:rPr>
        <w:t>上自行下载本项目比选文件、图纸、澄清和修改等全部内容，不管下载与否都视为潜在竞选人全部知晓有关全部内容</w:t>
      </w:r>
      <w:r>
        <w:rPr>
          <w:rFonts w:hint="eastAsia" w:ascii="宋体" w:hAnsi="宋体" w:cs="宋体"/>
          <w:color w:val="auto"/>
          <w:sz w:val="24"/>
          <w:highlight w:val="none"/>
        </w:rPr>
        <w:t>。</w:t>
      </w:r>
    </w:p>
    <w:p w14:paraId="624607AC">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bookmarkStart w:id="14" w:name="_Toc443576767"/>
      <w:r>
        <w:rPr>
          <w:rFonts w:hint="eastAsia" w:ascii="宋体" w:hAnsi="宋体" w:eastAsia="宋体" w:cs="宋体"/>
          <w:snapToGrid w:val="0"/>
          <w:color w:val="auto"/>
          <w:sz w:val="22"/>
          <w:szCs w:val="22"/>
          <w:highlight w:val="none"/>
        </w:rPr>
        <w:t>5.竞选文件递交时间及地点、比选时间</w:t>
      </w:r>
      <w:bookmarkEnd w:id="14"/>
    </w:p>
    <w:p w14:paraId="5E8DDFA7">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lang w:eastAsia="zh-CN"/>
        </w:rPr>
      </w:pPr>
      <w:bookmarkStart w:id="15" w:name="_Toc443576768"/>
      <w:r>
        <w:rPr>
          <w:rFonts w:hint="eastAsia" w:ascii="宋体" w:hAnsi="宋体" w:eastAsia="宋体" w:cs="宋体"/>
          <w:color w:val="auto"/>
          <w:kern w:val="0"/>
          <w:sz w:val="22"/>
          <w:szCs w:val="22"/>
          <w:highlight w:val="none"/>
        </w:rPr>
        <w:t>5.1 竞选文件递交时间为</w:t>
      </w:r>
      <w:r>
        <w:rPr>
          <w:rFonts w:hint="eastAsia" w:ascii="宋体" w:hAnsi="宋体" w:eastAsia="宋体" w:cs="宋体"/>
          <w:color w:val="auto"/>
          <w:kern w:val="0"/>
          <w:sz w:val="22"/>
          <w:szCs w:val="22"/>
          <w:highlight w:val="none"/>
          <w:u w:val="single"/>
        </w:rPr>
        <w:t>202</w:t>
      </w:r>
      <w:r>
        <w:rPr>
          <w:rFonts w:hint="eastAsia" w:ascii="宋体" w:hAnsi="宋体" w:cs="宋体"/>
          <w:color w:val="auto"/>
          <w:kern w:val="0"/>
          <w:sz w:val="22"/>
          <w:szCs w:val="22"/>
          <w:highlight w:val="none"/>
          <w:u w:val="single"/>
          <w:lang w:val="en-US" w:eastAsia="zh-CN"/>
        </w:rPr>
        <w:t>5</w:t>
      </w:r>
      <w:r>
        <w:rPr>
          <w:rFonts w:hint="eastAsia" w:ascii="宋体" w:hAnsi="宋体" w:eastAsia="宋体" w:cs="宋体"/>
          <w:color w:val="auto"/>
          <w:kern w:val="0"/>
          <w:sz w:val="22"/>
          <w:szCs w:val="22"/>
          <w:highlight w:val="none"/>
          <w:u w:val="single"/>
        </w:rPr>
        <w:t>年</w:t>
      </w:r>
      <w:r>
        <w:rPr>
          <w:rFonts w:hint="eastAsia" w:ascii="宋体" w:hAnsi="宋体" w:cs="宋体"/>
          <w:color w:val="auto"/>
          <w:kern w:val="0"/>
          <w:sz w:val="22"/>
          <w:szCs w:val="22"/>
          <w:highlight w:val="none"/>
          <w:u w:val="single"/>
          <w:lang w:val="en-US" w:eastAsia="zh-CN"/>
        </w:rPr>
        <w:t>7</w:t>
      </w:r>
      <w:r>
        <w:rPr>
          <w:rFonts w:hint="eastAsia" w:ascii="宋体" w:hAnsi="宋体" w:eastAsia="宋体" w:cs="宋体"/>
          <w:color w:val="auto"/>
          <w:kern w:val="0"/>
          <w:sz w:val="22"/>
          <w:szCs w:val="22"/>
          <w:highlight w:val="none"/>
          <w:u w:val="single"/>
        </w:rPr>
        <w:t>月</w:t>
      </w:r>
      <w:r>
        <w:rPr>
          <w:rFonts w:hint="eastAsia" w:ascii="宋体" w:hAnsi="宋体" w:cs="宋体"/>
          <w:color w:val="auto"/>
          <w:kern w:val="0"/>
          <w:sz w:val="22"/>
          <w:szCs w:val="22"/>
          <w:highlight w:val="none"/>
          <w:u w:val="single"/>
          <w:lang w:val="en-US" w:eastAsia="zh-CN"/>
        </w:rPr>
        <w:t>18</w:t>
      </w:r>
      <w:r>
        <w:rPr>
          <w:rFonts w:hint="eastAsia" w:ascii="宋体" w:hAnsi="宋体" w:eastAsia="宋体" w:cs="宋体"/>
          <w:bCs/>
          <w:color w:val="auto"/>
          <w:sz w:val="22"/>
          <w:szCs w:val="22"/>
          <w:highlight w:val="none"/>
          <w:u w:val="single"/>
        </w:rPr>
        <w:t>日</w:t>
      </w:r>
      <w:r>
        <w:rPr>
          <w:rFonts w:hint="eastAsia" w:ascii="宋体" w:hAnsi="宋体" w:cs="宋体"/>
          <w:bCs/>
          <w:color w:val="auto"/>
          <w:sz w:val="22"/>
          <w:szCs w:val="22"/>
          <w:highlight w:val="none"/>
          <w:u w:val="single"/>
          <w:lang w:val="en-US" w:eastAsia="zh-CN"/>
        </w:rPr>
        <w:t>09</w:t>
      </w:r>
      <w:r>
        <w:rPr>
          <w:rFonts w:hint="eastAsia" w:ascii="宋体" w:hAnsi="宋体" w:eastAsia="宋体" w:cs="宋体"/>
          <w:bCs/>
          <w:color w:val="auto"/>
          <w:sz w:val="22"/>
          <w:szCs w:val="22"/>
          <w:highlight w:val="none"/>
          <w:u w:val="single"/>
        </w:rPr>
        <w:t>时</w:t>
      </w:r>
      <w:r>
        <w:rPr>
          <w:rFonts w:hint="eastAsia" w:ascii="宋体" w:hAnsi="宋体" w:cs="宋体"/>
          <w:bCs/>
          <w:color w:val="auto"/>
          <w:sz w:val="22"/>
          <w:szCs w:val="22"/>
          <w:highlight w:val="none"/>
          <w:u w:val="single"/>
          <w:lang w:val="en-US" w:eastAsia="zh-CN"/>
        </w:rPr>
        <w:t>00</w:t>
      </w:r>
      <w:r>
        <w:rPr>
          <w:rFonts w:hint="eastAsia" w:ascii="宋体" w:hAnsi="宋体" w:eastAsia="宋体" w:cs="宋体"/>
          <w:bCs/>
          <w:color w:val="auto"/>
          <w:sz w:val="22"/>
          <w:szCs w:val="22"/>
          <w:highlight w:val="none"/>
          <w:u w:val="single"/>
        </w:rPr>
        <w:t>分至</w:t>
      </w:r>
      <w:r>
        <w:rPr>
          <w:rFonts w:hint="eastAsia" w:ascii="宋体" w:hAnsi="宋体" w:cs="宋体"/>
          <w:bCs/>
          <w:color w:val="auto"/>
          <w:sz w:val="22"/>
          <w:szCs w:val="22"/>
          <w:highlight w:val="none"/>
          <w:u w:val="single"/>
          <w:lang w:val="en-US" w:eastAsia="zh-CN"/>
        </w:rPr>
        <w:t>09</w:t>
      </w:r>
      <w:r>
        <w:rPr>
          <w:rFonts w:hint="eastAsia" w:ascii="宋体" w:hAnsi="宋体" w:eastAsia="宋体" w:cs="宋体"/>
          <w:bCs/>
          <w:color w:val="auto"/>
          <w:sz w:val="22"/>
          <w:szCs w:val="22"/>
          <w:highlight w:val="none"/>
          <w:u w:val="single"/>
        </w:rPr>
        <w:t>时</w:t>
      </w:r>
      <w:r>
        <w:rPr>
          <w:rFonts w:hint="eastAsia" w:ascii="宋体" w:hAnsi="宋体" w:cs="宋体"/>
          <w:bCs/>
          <w:color w:val="auto"/>
          <w:sz w:val="22"/>
          <w:szCs w:val="22"/>
          <w:highlight w:val="none"/>
          <w:u w:val="single"/>
          <w:lang w:val="en-US" w:eastAsia="zh-CN"/>
        </w:rPr>
        <w:t>30</w:t>
      </w:r>
      <w:r>
        <w:rPr>
          <w:rFonts w:hint="eastAsia" w:ascii="宋体" w:hAnsi="宋体" w:eastAsia="宋体" w:cs="宋体"/>
          <w:color w:val="auto"/>
          <w:kern w:val="0"/>
          <w:sz w:val="22"/>
          <w:szCs w:val="22"/>
          <w:highlight w:val="none"/>
          <w:u w:val="single"/>
        </w:rPr>
        <w:t>分</w:t>
      </w:r>
      <w:r>
        <w:rPr>
          <w:rFonts w:hint="eastAsia" w:ascii="宋体" w:hAnsi="宋体" w:eastAsia="宋体" w:cs="宋体"/>
          <w:color w:val="auto"/>
          <w:kern w:val="0"/>
          <w:sz w:val="22"/>
          <w:szCs w:val="22"/>
          <w:highlight w:val="none"/>
          <w:lang w:eastAsia="zh-CN"/>
        </w:rPr>
        <w:t>。</w:t>
      </w:r>
    </w:p>
    <w:p w14:paraId="5697B453">
      <w:pPr>
        <w:spacing w:line="360" w:lineRule="auto"/>
        <w:ind w:firstLine="480" w:firstLineChars="200"/>
        <w:jc w:val="left"/>
        <w:rPr>
          <w:rFonts w:hint="eastAsia" w:ascii="宋体" w:hAnsi="宋体" w:eastAsia="宋体" w:cs="宋体"/>
          <w:color w:val="auto"/>
          <w:kern w:val="0"/>
          <w:sz w:val="22"/>
          <w:szCs w:val="22"/>
          <w:highlight w:val="none"/>
        </w:rPr>
      </w:pPr>
      <w:r>
        <w:rPr>
          <w:rFonts w:hint="eastAsia" w:ascii="宋体" w:hAnsi="宋体" w:cs="宋体"/>
          <w:color w:val="auto"/>
          <w:kern w:val="0"/>
          <w:sz w:val="24"/>
          <w:highlight w:val="none"/>
        </w:rPr>
        <w:t>5.2 地点为</w:t>
      </w:r>
      <w:bookmarkStart w:id="16" w:name="开标地点"/>
      <w:r>
        <w:rPr>
          <w:rFonts w:hint="eastAsia" w:ascii="宋体" w:hAnsi="宋体" w:cs="宋体"/>
          <w:color w:val="auto"/>
          <w:kern w:val="0"/>
          <w:sz w:val="24"/>
          <w:highlight w:val="none"/>
        </w:rPr>
        <w:t>：</w:t>
      </w:r>
      <w:r>
        <w:rPr>
          <w:rFonts w:hint="eastAsia" w:ascii="宋体" w:hAnsi="宋体" w:cs="宋体"/>
          <w:color w:val="auto"/>
          <w:sz w:val="24"/>
          <w:highlight w:val="none"/>
        </w:rPr>
        <w:t>重庆市彭水县绍庆街道滨江路178号碧云龙庭汇景3号楼第10层</w:t>
      </w:r>
      <w:r>
        <w:rPr>
          <w:rFonts w:hint="eastAsia" w:ascii="宋体" w:hAnsi="宋体" w:cs="宋体"/>
          <w:color w:val="auto"/>
          <w:kern w:val="0"/>
          <w:sz w:val="24"/>
          <w:highlight w:val="none"/>
        </w:rPr>
        <w:t>，具体请登陆</w:t>
      </w:r>
      <w:r>
        <w:rPr>
          <w:rFonts w:hint="eastAsia" w:ascii="宋体" w:hAnsi="宋体" w:cs="宋体"/>
          <w:color w:val="auto"/>
          <w:sz w:val="24"/>
          <w:highlight w:val="none"/>
          <w:u w:val="single"/>
        </w:rPr>
        <w:t xml:space="preserve">重庆康发公路工程有限责任公司网（https://www.cqkangfa.cn） </w:t>
      </w:r>
      <w:r>
        <w:rPr>
          <w:rFonts w:hint="eastAsia" w:ascii="宋体" w:hAnsi="宋体" w:cs="宋体"/>
          <w:color w:val="auto"/>
          <w:kern w:val="0"/>
          <w:sz w:val="24"/>
          <w:highlight w:val="none"/>
        </w:rPr>
        <w:t>查询</w:t>
      </w:r>
      <w:bookmarkEnd w:id="16"/>
      <w:r>
        <w:rPr>
          <w:rFonts w:hint="eastAsia" w:ascii="宋体" w:hAnsi="宋体" w:cs="宋体"/>
          <w:color w:val="auto"/>
          <w:kern w:val="0"/>
          <w:sz w:val="24"/>
          <w:highlight w:val="none"/>
        </w:rPr>
        <w:t>；逾期送达的或者未送达指定地点的竞选文件，比选人及比选代理机构不予受理。</w:t>
      </w:r>
    </w:p>
    <w:p w14:paraId="14B36037">
      <w:pPr>
        <w:pStyle w:val="4"/>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w:t>
      </w:r>
      <w:r>
        <w:rPr>
          <w:rFonts w:hint="eastAsia" w:ascii="宋体" w:hAnsi="宋体" w:eastAsia="宋体" w:cs="宋体"/>
          <w:b w:val="0"/>
          <w:bCs/>
          <w:color w:val="auto"/>
          <w:kern w:val="2"/>
          <w:sz w:val="22"/>
          <w:szCs w:val="22"/>
          <w:highlight w:val="none"/>
          <w:lang w:val="en-US" w:eastAsia="zh-CN"/>
        </w:rPr>
        <w:t>3</w:t>
      </w:r>
      <w:r>
        <w:rPr>
          <w:rFonts w:hint="eastAsia" w:ascii="宋体" w:hAnsi="宋体" w:eastAsia="宋体" w:cs="宋体"/>
          <w:b w:val="0"/>
          <w:bCs/>
          <w:color w:val="auto"/>
          <w:kern w:val="2"/>
          <w:sz w:val="22"/>
          <w:szCs w:val="22"/>
          <w:highlight w:val="none"/>
        </w:rPr>
        <w:t xml:space="preserve"> 比选时间为递交竞选文件截止时间。</w:t>
      </w:r>
    </w:p>
    <w:p w14:paraId="61A57C5D">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6.</w:t>
      </w:r>
      <w:bookmarkEnd w:id="15"/>
      <w:r>
        <w:rPr>
          <w:rFonts w:hint="eastAsia" w:ascii="宋体" w:hAnsi="宋体" w:eastAsia="宋体" w:cs="宋体"/>
          <w:snapToGrid w:val="0"/>
          <w:color w:val="auto"/>
          <w:sz w:val="22"/>
          <w:szCs w:val="22"/>
          <w:highlight w:val="none"/>
        </w:rPr>
        <w:t>比选公告的发布</w:t>
      </w:r>
    </w:p>
    <w:p w14:paraId="6A85CEF2">
      <w:pPr>
        <w:spacing w:line="360" w:lineRule="auto"/>
        <w:ind w:firstLine="323" w:firstLineChars="147"/>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6.1 本公告将在</w:t>
      </w:r>
      <w:r>
        <w:rPr>
          <w:rFonts w:hint="eastAsia" w:ascii="宋体" w:hAnsi="宋体" w:cs="宋体"/>
          <w:color w:val="auto"/>
          <w:sz w:val="24"/>
          <w:highlight w:val="none"/>
          <w:u w:val="single"/>
        </w:rPr>
        <w:t xml:space="preserve">重庆康发公路工程有限责任公司网（https://www.cqkangfa.cn） </w:t>
      </w:r>
      <w:r>
        <w:rPr>
          <w:rFonts w:hint="eastAsia" w:ascii="宋体" w:hAnsi="宋体" w:cs="宋体"/>
          <w:bCs/>
          <w:color w:val="auto"/>
          <w:sz w:val="24"/>
          <w:highlight w:val="none"/>
        </w:rPr>
        <w:t>发布。</w:t>
      </w:r>
    </w:p>
    <w:p w14:paraId="76EDE6F3">
      <w:pPr>
        <w:pStyle w:val="4"/>
        <w:keepNext w:val="0"/>
        <w:keepLines w:val="0"/>
        <w:pageBreakBefore w:val="0"/>
        <w:kinsoku/>
        <w:wordWrap/>
        <w:overflowPunct/>
        <w:topLinePunct w:val="0"/>
        <w:bidi w:val="0"/>
        <w:spacing w:before="0" w:line="360" w:lineRule="auto"/>
        <w:textAlignment w:val="auto"/>
        <w:rPr>
          <w:rFonts w:hint="eastAsia" w:ascii="宋体" w:hAnsi="宋体" w:eastAsia="宋体" w:cs="宋体"/>
          <w:snapToGrid w:val="0"/>
          <w:color w:val="auto"/>
          <w:sz w:val="22"/>
          <w:szCs w:val="22"/>
          <w:highlight w:val="none"/>
        </w:rPr>
      </w:pPr>
      <w:bookmarkStart w:id="17" w:name="_Toc443576769"/>
    </w:p>
    <w:p w14:paraId="0322F916">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7.联系方式</w:t>
      </w:r>
      <w:bookmarkEnd w:id="17"/>
    </w:p>
    <w:p w14:paraId="0445F1E0">
      <w:pPr>
        <w:tabs>
          <w:tab w:val="left" w:pos="8520"/>
        </w:tabs>
        <w:autoSpaceDE w:val="0"/>
        <w:autoSpaceDN w:val="0"/>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snapToGrid w:val="0"/>
          <w:color w:val="auto"/>
          <w:kern w:val="0"/>
          <w:sz w:val="24"/>
          <w:highlight w:val="none"/>
        </w:rPr>
        <w:t>比 选 人：重庆康发公路工程有限责任公司</w:t>
      </w:r>
    </w:p>
    <w:p w14:paraId="3CF26778">
      <w:pPr>
        <w:tabs>
          <w:tab w:val="left" w:pos="8520"/>
        </w:tabs>
        <w:autoSpaceDE w:val="0"/>
        <w:autoSpaceDN w:val="0"/>
        <w:adjustRightInd w:val="0"/>
        <w:snapToGrid w:val="0"/>
        <w:spacing w:line="360" w:lineRule="auto"/>
        <w:ind w:firstLine="480" w:firstLineChars="200"/>
        <w:jc w:val="left"/>
        <w:rPr>
          <w:rFonts w:hint="eastAsia" w:ascii="宋体" w:hAnsi="宋体" w:cs="宋体"/>
          <w:snapToGrid w:val="0"/>
          <w:color w:val="auto"/>
          <w:sz w:val="24"/>
          <w:highlight w:val="none"/>
        </w:rPr>
      </w:pPr>
      <w:r>
        <w:rPr>
          <w:rFonts w:hint="eastAsia" w:ascii="宋体" w:hAnsi="宋体" w:cs="宋体"/>
          <w:snapToGrid w:val="0"/>
          <w:color w:val="auto"/>
          <w:kern w:val="0"/>
          <w:sz w:val="24"/>
          <w:highlight w:val="none"/>
        </w:rPr>
        <w:t>地    址：</w:t>
      </w:r>
      <w:r>
        <w:rPr>
          <w:rFonts w:hint="eastAsia" w:ascii="宋体" w:hAnsi="宋体" w:cs="宋体"/>
          <w:snapToGrid w:val="0"/>
          <w:color w:val="auto"/>
          <w:sz w:val="24"/>
          <w:highlight w:val="none"/>
        </w:rPr>
        <w:t>重庆市彭水县绍庆街道滨江路178号</w:t>
      </w:r>
    </w:p>
    <w:p w14:paraId="585073A8">
      <w:pPr>
        <w:tabs>
          <w:tab w:val="left" w:pos="8520"/>
        </w:tabs>
        <w:autoSpaceDE w:val="0"/>
        <w:autoSpaceDN w:val="0"/>
        <w:adjustRightInd w:val="0"/>
        <w:snapToGrid w:val="0"/>
        <w:spacing w:line="360" w:lineRule="auto"/>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联 系 人：王老师</w:t>
      </w:r>
    </w:p>
    <w:p w14:paraId="5192195C">
      <w:pPr>
        <w:tabs>
          <w:tab w:val="left" w:pos="8520"/>
        </w:tabs>
        <w:autoSpaceDE w:val="0"/>
        <w:autoSpaceDN w:val="0"/>
        <w:adjustRightInd w:val="0"/>
        <w:snapToGrid w:val="0"/>
        <w:spacing w:line="360" w:lineRule="auto"/>
        <w:ind w:firstLine="480" w:firstLineChars="200"/>
        <w:jc w:val="left"/>
        <w:rPr>
          <w:rFonts w:hint="eastAsia"/>
          <w:color w:val="auto"/>
          <w:sz w:val="24"/>
          <w:highlight w:val="none"/>
        </w:rPr>
      </w:pPr>
      <w:r>
        <w:rPr>
          <w:rFonts w:hint="eastAsia" w:ascii="宋体" w:hAnsi="宋体" w:cs="宋体"/>
          <w:snapToGrid w:val="0"/>
          <w:color w:val="auto"/>
          <w:kern w:val="0"/>
          <w:sz w:val="24"/>
          <w:highlight w:val="none"/>
        </w:rPr>
        <w:t>联系电话：18325297676</w:t>
      </w:r>
    </w:p>
    <w:p w14:paraId="159336F7">
      <w:pPr>
        <w:spacing w:line="360" w:lineRule="auto"/>
        <w:ind w:firstLine="480" w:firstLineChars="200"/>
        <w:rPr>
          <w:rFonts w:hint="eastAsia" w:ascii="宋体" w:hAnsi="宋体" w:cs="宋体"/>
          <w:bCs/>
          <w:color w:val="auto"/>
          <w:sz w:val="24"/>
          <w:highlight w:val="none"/>
        </w:rPr>
      </w:pPr>
      <w:bookmarkStart w:id="18" w:name="_Toc12709"/>
      <w:r>
        <w:rPr>
          <w:rFonts w:hint="eastAsia" w:ascii="宋体" w:hAnsi="宋体" w:cs="宋体"/>
          <w:color w:val="auto"/>
          <w:sz w:val="24"/>
          <w:highlight w:val="none"/>
        </w:rPr>
        <w:t>比选代理机构：</w:t>
      </w:r>
      <w:r>
        <w:rPr>
          <w:rFonts w:hint="eastAsia" w:ascii="宋体" w:hAnsi="宋体" w:cs="宋体"/>
          <w:bCs/>
          <w:color w:val="auto"/>
          <w:sz w:val="24"/>
          <w:highlight w:val="none"/>
          <w:lang w:eastAsia="zh-CN"/>
        </w:rPr>
        <w:t>重庆江胜工程管理有限公司</w:t>
      </w:r>
      <w:r>
        <w:rPr>
          <w:rFonts w:hint="eastAsia" w:ascii="宋体" w:hAnsi="宋体" w:cs="宋体"/>
          <w:bCs/>
          <w:color w:val="auto"/>
          <w:sz w:val="24"/>
          <w:highlight w:val="none"/>
        </w:rPr>
        <w:t xml:space="preserve"> </w:t>
      </w:r>
    </w:p>
    <w:p w14:paraId="08D2F50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bCs/>
          <w:color w:val="auto"/>
          <w:sz w:val="24"/>
          <w:highlight w:val="none"/>
          <w:lang w:eastAsia="zh-CN"/>
        </w:rPr>
        <w:t>重庆市彭水县乌江西路37号附1号</w:t>
      </w:r>
    </w:p>
    <w:p w14:paraId="16A2A6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bCs/>
          <w:color w:val="auto"/>
          <w:sz w:val="24"/>
          <w:highlight w:val="none"/>
          <w:lang w:eastAsia="zh-CN"/>
        </w:rPr>
        <w:t>陈老师</w:t>
      </w:r>
      <w:r>
        <w:rPr>
          <w:rFonts w:hint="eastAsia" w:ascii="宋体" w:hAnsi="宋体" w:cs="宋体"/>
          <w:color w:val="auto"/>
          <w:sz w:val="24"/>
          <w:highlight w:val="none"/>
        </w:rPr>
        <w:t xml:space="preserve">   </w:t>
      </w:r>
    </w:p>
    <w:p w14:paraId="6D5862A7">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  话：</w:t>
      </w:r>
      <w:r>
        <w:rPr>
          <w:rFonts w:hint="eastAsia" w:ascii="宋体" w:hAnsi="宋体" w:cs="宋体"/>
          <w:bCs/>
          <w:color w:val="auto"/>
          <w:sz w:val="24"/>
          <w:highlight w:val="none"/>
          <w:lang w:val="en-US" w:eastAsia="zh-CN"/>
        </w:rPr>
        <w:t>19142312606</w:t>
      </w:r>
    </w:p>
    <w:p w14:paraId="53408CF6">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color w:val="auto"/>
          <w:sz w:val="36"/>
          <w:szCs w:val="36"/>
          <w:highlight w:val="none"/>
        </w:rPr>
      </w:pPr>
      <w:r>
        <w:rPr>
          <w:rFonts w:hint="eastAsia"/>
          <w:color w:val="auto"/>
          <w:sz w:val="36"/>
          <w:szCs w:val="36"/>
          <w:highlight w:val="none"/>
          <w:lang w:val="en-US" w:eastAsia="zh-CN"/>
        </w:rPr>
        <w:t xml:space="preserve">第二章 </w:t>
      </w:r>
      <w:r>
        <w:rPr>
          <w:rFonts w:hint="eastAsia"/>
          <w:color w:val="auto"/>
          <w:sz w:val="36"/>
          <w:szCs w:val="36"/>
          <w:highlight w:val="none"/>
        </w:rPr>
        <w:t>竞选人须知</w:t>
      </w:r>
      <w:bookmarkEnd w:id="8"/>
      <w:bookmarkEnd w:id="9"/>
      <w:bookmarkEnd w:id="18"/>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97"/>
        <w:gridCol w:w="6662"/>
      </w:tblGrid>
      <w:tr w14:paraId="7F18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1188" w:type="dxa"/>
            <w:noWrap w:val="0"/>
            <w:vAlign w:val="center"/>
          </w:tcPr>
          <w:p w14:paraId="54B2B121">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897" w:type="dxa"/>
            <w:noWrap w:val="0"/>
            <w:vAlign w:val="center"/>
          </w:tcPr>
          <w:p w14:paraId="65C5A0F1">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662" w:type="dxa"/>
            <w:noWrap w:val="0"/>
            <w:vAlign w:val="center"/>
          </w:tcPr>
          <w:p w14:paraId="6949EBEF">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4214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77C37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897" w:type="dxa"/>
            <w:noWrap w:val="0"/>
            <w:vAlign w:val="center"/>
          </w:tcPr>
          <w:p w14:paraId="25A03DE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w:t>
            </w:r>
          </w:p>
        </w:tc>
        <w:tc>
          <w:tcPr>
            <w:tcW w:w="6662" w:type="dxa"/>
            <w:noWrap w:val="0"/>
            <w:vAlign w:val="center"/>
          </w:tcPr>
          <w:p w14:paraId="352EB8F9">
            <w:pPr>
              <w:tabs>
                <w:tab w:val="left" w:pos="8520"/>
              </w:tabs>
              <w:autoSpaceDE w:val="0"/>
              <w:autoSpaceDN w:val="0"/>
              <w:adjustRightInd w:val="0"/>
              <w:snapToGrid w:val="0"/>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snapToGrid w:val="0"/>
                <w:color w:val="auto"/>
                <w:kern w:val="0"/>
                <w:sz w:val="21"/>
                <w:szCs w:val="21"/>
                <w:highlight w:val="none"/>
              </w:rPr>
              <w:t>比 选 人：</w:t>
            </w:r>
            <w:r>
              <w:rPr>
                <w:rFonts w:hint="eastAsia" w:ascii="宋体" w:hAnsi="宋体" w:cs="宋体"/>
                <w:color w:val="auto"/>
                <w:sz w:val="21"/>
                <w:szCs w:val="21"/>
                <w:highlight w:val="none"/>
                <w:lang w:eastAsia="zh-CN"/>
              </w:rPr>
              <w:t>重庆康发公路工程有限责任公司</w:t>
            </w:r>
          </w:p>
          <w:p w14:paraId="6DFC95E3">
            <w:pPr>
              <w:tabs>
                <w:tab w:val="left" w:pos="8520"/>
              </w:tabs>
              <w:autoSpaceDE w:val="0"/>
              <w:autoSpaceDN w:val="0"/>
              <w:adjustRightInd w:val="0"/>
              <w:snapToGrid w:val="0"/>
              <w:spacing w:line="360" w:lineRule="auto"/>
              <w:jc w:val="both"/>
              <w:rPr>
                <w:rFonts w:hint="eastAsia" w:ascii="宋体" w:hAnsi="宋体" w:eastAsia="宋体" w:cs="宋体"/>
                <w:snapToGrid w:val="0"/>
                <w:color w:val="auto"/>
                <w:sz w:val="21"/>
                <w:szCs w:val="21"/>
                <w:highlight w:val="none"/>
                <w:u w:val="none"/>
                <w:lang w:val="en-US" w:eastAsia="zh-CN"/>
              </w:rPr>
            </w:pPr>
            <w:r>
              <w:rPr>
                <w:rFonts w:hint="eastAsia" w:ascii="宋体" w:hAnsi="宋体" w:eastAsia="宋体" w:cs="宋体"/>
                <w:snapToGrid w:val="0"/>
                <w:color w:val="auto"/>
                <w:kern w:val="0"/>
                <w:sz w:val="21"/>
                <w:szCs w:val="21"/>
                <w:highlight w:val="none"/>
              </w:rPr>
              <w:t>地    址：</w:t>
            </w:r>
            <w:r>
              <w:rPr>
                <w:rFonts w:hint="eastAsia" w:ascii="宋体" w:hAnsi="宋体" w:cs="宋体"/>
                <w:color w:val="auto"/>
                <w:sz w:val="21"/>
                <w:szCs w:val="21"/>
                <w:highlight w:val="none"/>
                <w:lang w:eastAsia="zh-CN"/>
              </w:rPr>
              <w:t>重庆市彭水县绍庆街道滨江路178号</w:t>
            </w:r>
          </w:p>
          <w:p w14:paraId="5E5DFA7B">
            <w:pPr>
              <w:keepNext w:val="0"/>
              <w:keepLines w:val="0"/>
              <w:pageBreakBefore w:val="0"/>
              <w:tabs>
                <w:tab w:val="left" w:pos="8520"/>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联 系 人：</w:t>
            </w:r>
            <w:r>
              <w:rPr>
                <w:rFonts w:hint="eastAsia" w:ascii="宋体" w:hAnsi="宋体" w:cs="宋体"/>
                <w:snapToGrid w:val="0"/>
                <w:color w:val="auto"/>
                <w:sz w:val="22"/>
                <w:szCs w:val="22"/>
                <w:highlight w:val="none"/>
                <w:u w:val="none"/>
                <w:lang w:val="en-US" w:eastAsia="zh-CN"/>
              </w:rPr>
              <w:t>王</w:t>
            </w:r>
            <w:r>
              <w:rPr>
                <w:rFonts w:hint="eastAsia" w:ascii="宋体" w:hAnsi="宋体" w:eastAsia="宋体" w:cs="宋体"/>
                <w:snapToGrid w:val="0"/>
                <w:color w:val="auto"/>
                <w:sz w:val="22"/>
                <w:szCs w:val="22"/>
                <w:highlight w:val="none"/>
                <w:u w:val="none"/>
                <w:lang w:val="en-US" w:eastAsia="zh-CN"/>
              </w:rPr>
              <w:t>老师</w:t>
            </w:r>
          </w:p>
          <w:p w14:paraId="09608093">
            <w:pPr>
              <w:spacing w:line="360" w:lineRule="auto"/>
              <w:jc w:val="both"/>
              <w:rPr>
                <w:rFonts w:hint="default" w:ascii="宋体" w:hAnsi="宋体" w:cs="宋体"/>
                <w:color w:val="auto"/>
                <w:kern w:val="0"/>
                <w:szCs w:val="21"/>
                <w:highlight w:val="none"/>
                <w:lang w:val="en-US"/>
              </w:rPr>
            </w:pPr>
            <w:r>
              <w:rPr>
                <w:rFonts w:hint="eastAsia" w:ascii="宋体" w:hAnsi="宋体" w:eastAsia="宋体" w:cs="宋体"/>
                <w:snapToGrid w:val="0"/>
                <w:color w:val="auto"/>
                <w:kern w:val="0"/>
                <w:sz w:val="21"/>
                <w:szCs w:val="21"/>
                <w:highlight w:val="none"/>
              </w:rPr>
              <w:t>联系电话</w:t>
            </w:r>
            <w:r>
              <w:rPr>
                <w:rFonts w:hint="eastAsia" w:ascii="宋体" w:hAnsi="宋体" w:eastAsia="宋体" w:cs="宋体"/>
                <w:snapToGrid w:val="0"/>
                <w:color w:val="auto"/>
                <w:sz w:val="22"/>
                <w:szCs w:val="22"/>
                <w:highlight w:val="none"/>
                <w:u w:val="none"/>
                <w:lang w:val="en-US" w:eastAsia="zh-CN"/>
              </w:rPr>
              <w:t>：18325297676</w:t>
            </w:r>
          </w:p>
        </w:tc>
      </w:tr>
      <w:tr w14:paraId="198C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B08A36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897" w:type="dxa"/>
            <w:noWrap w:val="0"/>
            <w:vAlign w:val="center"/>
          </w:tcPr>
          <w:p w14:paraId="3B900E15">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比选代理机构</w:t>
            </w:r>
          </w:p>
        </w:tc>
        <w:tc>
          <w:tcPr>
            <w:tcW w:w="6662" w:type="dxa"/>
            <w:noWrap w:val="0"/>
            <w:vAlign w:val="center"/>
          </w:tcPr>
          <w:p w14:paraId="2FD28445">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比选代理机构：</w:t>
            </w:r>
            <w:r>
              <w:rPr>
                <w:rFonts w:hint="eastAsia" w:ascii="宋体" w:hAnsi="宋体" w:cs="宋体"/>
                <w:color w:val="auto"/>
                <w:szCs w:val="21"/>
                <w:highlight w:val="none"/>
                <w:lang w:eastAsia="zh-CN"/>
              </w:rPr>
              <w:t>重庆江胜工程管理有限公司</w:t>
            </w:r>
          </w:p>
          <w:p w14:paraId="4E2E4BD1">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重庆市彭水县乌江西路37号附1号</w:t>
            </w:r>
            <w:r>
              <w:rPr>
                <w:rFonts w:hint="eastAsia" w:ascii="宋体" w:hAnsi="宋体" w:cs="宋体"/>
                <w:bCs/>
                <w:color w:val="auto"/>
                <w:sz w:val="24"/>
                <w:highlight w:val="none"/>
              </w:rPr>
              <w:t xml:space="preserve"> </w:t>
            </w:r>
          </w:p>
          <w:p w14:paraId="4A02524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陈老师</w:t>
            </w:r>
            <w:r>
              <w:rPr>
                <w:rFonts w:hint="eastAsia" w:ascii="宋体" w:hAnsi="宋体" w:cs="宋体"/>
                <w:color w:val="auto"/>
                <w:szCs w:val="21"/>
                <w:highlight w:val="none"/>
              </w:rPr>
              <w:t> </w:t>
            </w:r>
          </w:p>
          <w:p w14:paraId="705599FB">
            <w:pPr>
              <w:spacing w:line="360" w:lineRule="auto"/>
              <w:jc w:val="left"/>
              <w:rPr>
                <w:rFonts w:hint="default" w:ascii="宋体" w:hAnsi="宋体" w:eastAsia="宋体" w:cs="MingLiU"/>
                <w:color w:val="auto"/>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19142312606</w:t>
            </w:r>
          </w:p>
        </w:tc>
      </w:tr>
      <w:tr w14:paraId="17F3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8" w:type="dxa"/>
            <w:noWrap w:val="0"/>
            <w:vAlign w:val="center"/>
          </w:tcPr>
          <w:p w14:paraId="564EF0C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897" w:type="dxa"/>
            <w:noWrap w:val="0"/>
            <w:vAlign w:val="center"/>
          </w:tcPr>
          <w:p w14:paraId="2DFAA4C9">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662" w:type="dxa"/>
            <w:noWrap w:val="0"/>
            <w:vAlign w:val="center"/>
          </w:tcPr>
          <w:p w14:paraId="0D487A90">
            <w:pPr>
              <w:keepNext w:val="0"/>
              <w:keepLines w:val="0"/>
              <w:widowControl w:val="0"/>
              <w:suppressLineNumbers w:val="0"/>
              <w:spacing w:before="0" w:beforeAutospacing="0" w:after="0" w:afterAutospacing="0"/>
              <w:ind w:left="0" w:right="0"/>
              <w:jc w:val="both"/>
              <w:rPr>
                <w:rFonts w:hint="eastAsia" w:ascii="宋体" w:hAnsi="宋体" w:eastAsia="宋体" w:cs="宋体"/>
                <w:bCs/>
                <w:color w:val="auto"/>
                <w:kern w:val="0"/>
                <w:szCs w:val="21"/>
                <w:highlight w:val="none"/>
                <w:u w:val="none"/>
                <w:lang w:eastAsia="zh-CN"/>
              </w:rPr>
            </w:pPr>
            <w:r>
              <w:rPr>
                <w:rFonts w:hint="eastAsia" w:ascii="宋体" w:hAnsi="宋体" w:cs="宋体"/>
                <w:color w:val="auto"/>
                <w:spacing w:val="-8"/>
                <w:sz w:val="21"/>
                <w:szCs w:val="21"/>
                <w:highlight w:val="none"/>
                <w:lang w:val="en-US" w:eastAsia="zh-CN"/>
              </w:rPr>
              <w:t>彭水县大梁子至包家湾公路及安全提升工程、野鹅池至川洞槽公路及安全提升工程施工劳务</w:t>
            </w:r>
          </w:p>
        </w:tc>
      </w:tr>
      <w:tr w14:paraId="3882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15043B7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897" w:type="dxa"/>
            <w:noWrap w:val="0"/>
            <w:vAlign w:val="center"/>
          </w:tcPr>
          <w:p w14:paraId="46D59CB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662" w:type="dxa"/>
            <w:noWrap w:val="0"/>
            <w:vAlign w:val="center"/>
          </w:tcPr>
          <w:p w14:paraId="55BB1431">
            <w:pPr>
              <w:snapToGrid w:val="0"/>
              <w:spacing w:line="420" w:lineRule="exact"/>
              <w:rPr>
                <w:rFonts w:hint="eastAsia" w:ascii="宋体" w:hAnsi="宋体" w:cs="宋体"/>
                <w:bCs/>
                <w:color w:val="auto"/>
                <w:kern w:val="0"/>
                <w:szCs w:val="21"/>
                <w:highlight w:val="none"/>
              </w:rPr>
            </w:pPr>
            <w:r>
              <w:rPr>
                <w:rFonts w:hint="eastAsia" w:ascii="宋体" w:hAnsi="宋体" w:cs="宋体"/>
                <w:spacing w:val="-8"/>
                <w:sz w:val="21"/>
                <w:szCs w:val="21"/>
                <w:highlight w:val="none"/>
                <w:lang w:val="en-US" w:eastAsia="zh-CN"/>
              </w:rPr>
              <w:t>彭水自治县靛水街道洋藿村、大厂坝村；彭水自治县靛水街道洋藿村</w:t>
            </w:r>
          </w:p>
        </w:tc>
      </w:tr>
      <w:tr w14:paraId="2300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88" w:type="dxa"/>
            <w:noWrap w:val="0"/>
            <w:vAlign w:val="center"/>
          </w:tcPr>
          <w:p w14:paraId="692EA8FE">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897" w:type="dxa"/>
            <w:noWrap w:val="0"/>
            <w:vAlign w:val="center"/>
          </w:tcPr>
          <w:p w14:paraId="43679B5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662" w:type="dxa"/>
            <w:noWrap w:val="0"/>
            <w:vAlign w:val="center"/>
          </w:tcPr>
          <w:p w14:paraId="134B32BB">
            <w:pPr>
              <w:snapToGrid w:val="0"/>
              <w:spacing w:line="420" w:lineRule="exact"/>
              <w:rPr>
                <w:rFonts w:hint="default" w:ascii="宋体" w:hAnsi="宋体" w:cs="宋体"/>
                <w:color w:val="auto"/>
                <w:kern w:val="0"/>
                <w:szCs w:val="21"/>
                <w:highlight w:val="none"/>
                <w:lang w:val="en-US"/>
              </w:rPr>
            </w:pPr>
            <w:r>
              <w:rPr>
                <w:rFonts w:hint="eastAsia" w:ascii="宋体" w:hAnsi="宋体" w:cs="宋体"/>
                <w:bCs/>
                <w:color w:val="auto"/>
                <w:kern w:val="0"/>
                <w:sz w:val="22"/>
                <w:szCs w:val="22"/>
                <w:highlight w:val="none"/>
                <w:lang w:val="en-US" w:eastAsia="zh-CN"/>
              </w:rPr>
              <w:t>企业援助资金</w:t>
            </w:r>
          </w:p>
        </w:tc>
      </w:tr>
      <w:tr w14:paraId="2E4A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88" w:type="dxa"/>
            <w:noWrap w:val="0"/>
            <w:vAlign w:val="center"/>
          </w:tcPr>
          <w:p w14:paraId="11CF422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897" w:type="dxa"/>
            <w:noWrap w:val="0"/>
            <w:vAlign w:val="center"/>
          </w:tcPr>
          <w:p w14:paraId="17BB53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662" w:type="dxa"/>
            <w:noWrap w:val="0"/>
            <w:vAlign w:val="center"/>
          </w:tcPr>
          <w:p w14:paraId="51A5190A">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已落实</w:t>
            </w:r>
          </w:p>
        </w:tc>
      </w:tr>
      <w:tr w14:paraId="04D4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88" w:type="dxa"/>
            <w:noWrap w:val="0"/>
            <w:vAlign w:val="center"/>
          </w:tcPr>
          <w:p w14:paraId="1C6DE3F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897" w:type="dxa"/>
            <w:noWrap w:val="0"/>
            <w:vAlign w:val="center"/>
          </w:tcPr>
          <w:p w14:paraId="0260EBC1">
            <w:pPr>
              <w:snapToGrid w:val="0"/>
              <w:spacing w:line="420" w:lineRule="exact"/>
              <w:jc w:val="center"/>
              <w:rPr>
                <w:rFonts w:hint="eastAsia" w:ascii="宋体" w:hAnsi="宋体"/>
                <w:color w:val="auto"/>
                <w:szCs w:val="21"/>
                <w:highlight w:val="none"/>
              </w:rPr>
            </w:pPr>
            <w:r>
              <w:rPr>
                <w:rFonts w:hint="eastAsia" w:ascii="宋体" w:hAnsi="宋体"/>
                <w:color w:val="auto"/>
                <w:szCs w:val="21"/>
                <w:highlight w:val="none"/>
              </w:rPr>
              <w:t>比选范围</w:t>
            </w:r>
          </w:p>
        </w:tc>
        <w:tc>
          <w:tcPr>
            <w:tcW w:w="6662" w:type="dxa"/>
            <w:noWrap w:val="0"/>
            <w:vAlign w:val="center"/>
          </w:tcPr>
          <w:p w14:paraId="49479770">
            <w:pPr>
              <w:snapToGrid w:val="0"/>
              <w:spacing w:line="42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比选人提供的《</w:t>
            </w:r>
            <w:r>
              <w:rPr>
                <w:rFonts w:hint="eastAsia" w:ascii="宋体" w:hAnsi="宋体" w:cs="宋体"/>
                <w:bCs/>
                <w:color w:val="auto"/>
                <w:kern w:val="0"/>
                <w:szCs w:val="21"/>
                <w:highlight w:val="none"/>
                <w:lang w:eastAsia="zh-CN"/>
              </w:rPr>
              <w:t>彭水县大梁子至包家湾公路及安全提升工程、野鹅池至川洞槽公路及安全提升工程</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的图纸、图说及工程量清单</w:t>
            </w:r>
            <w:r>
              <w:rPr>
                <w:rFonts w:hint="eastAsia" w:ascii="宋体" w:hAnsi="宋体" w:cs="宋体"/>
                <w:bCs/>
                <w:color w:val="auto"/>
                <w:kern w:val="0"/>
                <w:szCs w:val="21"/>
                <w:highlight w:val="none"/>
              </w:rPr>
              <w:t>所涵盖的全部施工劳务内容</w:t>
            </w:r>
            <w:r>
              <w:rPr>
                <w:rFonts w:hint="eastAsia" w:ascii="宋体" w:hAnsi="宋体" w:cs="宋体"/>
                <w:bCs/>
                <w:color w:val="auto"/>
                <w:kern w:val="0"/>
                <w:szCs w:val="21"/>
                <w:highlight w:val="none"/>
                <w:lang w:val="en-US" w:eastAsia="zh-CN"/>
              </w:rPr>
              <w:t>，</w:t>
            </w:r>
            <w:r>
              <w:rPr>
                <w:rFonts w:hint="eastAsia" w:ascii="宋体" w:hAnsi="宋体" w:cs="宋体"/>
                <w:bCs/>
                <w:color w:val="auto"/>
                <w:kern w:val="0"/>
                <w:szCs w:val="21"/>
                <w:highlight w:val="none"/>
                <w:lang w:val="en-US"/>
              </w:rPr>
              <w:t>具体工程量按施工图结算工程量为准</w:t>
            </w:r>
            <w:r>
              <w:rPr>
                <w:rFonts w:hint="eastAsia" w:ascii="宋体" w:hAnsi="宋体" w:cs="宋体"/>
                <w:bCs/>
                <w:color w:val="auto"/>
                <w:kern w:val="0"/>
                <w:szCs w:val="21"/>
                <w:highlight w:val="none"/>
              </w:rPr>
              <w:t>。具体以比选人提供的工程量清单及图纸为准。</w:t>
            </w:r>
          </w:p>
        </w:tc>
      </w:tr>
      <w:tr w14:paraId="05EB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8" w:type="dxa"/>
            <w:noWrap w:val="0"/>
            <w:vAlign w:val="center"/>
          </w:tcPr>
          <w:p w14:paraId="4913375A">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897" w:type="dxa"/>
            <w:noWrap w:val="0"/>
            <w:vAlign w:val="center"/>
          </w:tcPr>
          <w:p w14:paraId="2E5110B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工期要求</w:t>
            </w:r>
          </w:p>
        </w:tc>
        <w:tc>
          <w:tcPr>
            <w:tcW w:w="6662" w:type="dxa"/>
            <w:noWrap w:val="0"/>
            <w:vAlign w:val="center"/>
          </w:tcPr>
          <w:p w14:paraId="5B87FE2E">
            <w:pPr>
              <w:spacing w:line="46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390日历天</w:t>
            </w:r>
          </w:p>
        </w:tc>
      </w:tr>
      <w:tr w14:paraId="7B74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noWrap w:val="0"/>
            <w:vAlign w:val="center"/>
          </w:tcPr>
          <w:p w14:paraId="11C8D41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897" w:type="dxa"/>
            <w:noWrap w:val="0"/>
            <w:vAlign w:val="center"/>
          </w:tcPr>
          <w:p w14:paraId="2A83EF7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6662" w:type="dxa"/>
            <w:noWrap w:val="0"/>
            <w:vAlign w:val="center"/>
          </w:tcPr>
          <w:p w14:paraId="3529E49C">
            <w:pPr>
              <w:spacing w:before="127" w:line="356" w:lineRule="auto"/>
              <w:rPr>
                <w:rFonts w:hint="eastAsia" w:ascii="宋体" w:hAnsi="宋体" w:cs="宋体"/>
                <w:color w:val="auto"/>
                <w:szCs w:val="21"/>
                <w:highlight w:val="none"/>
              </w:rPr>
            </w:pPr>
            <w:r>
              <w:rPr>
                <w:rFonts w:ascii="宋体" w:hAnsi="宋体" w:eastAsia="宋体" w:cs="宋体"/>
                <w:spacing w:val="-8"/>
                <w:sz w:val="21"/>
                <w:szCs w:val="21"/>
                <w:highlight w:val="none"/>
              </w:rPr>
              <w:t>符合强制</w:t>
            </w:r>
            <w:r>
              <w:rPr>
                <w:rFonts w:ascii="宋体" w:hAnsi="宋体" w:eastAsia="宋体" w:cs="宋体"/>
                <w:spacing w:val="-6"/>
                <w:sz w:val="21"/>
                <w:szCs w:val="21"/>
                <w:highlight w:val="none"/>
              </w:rPr>
              <w:t>性</w:t>
            </w:r>
            <w:r>
              <w:rPr>
                <w:rFonts w:ascii="宋体" w:hAnsi="宋体" w:eastAsia="宋体" w:cs="宋体"/>
                <w:spacing w:val="-4"/>
                <w:sz w:val="21"/>
                <w:szCs w:val="21"/>
                <w:highlight w:val="none"/>
              </w:rPr>
              <w:t>质量标准，</w:t>
            </w:r>
            <w:r>
              <w:rPr>
                <w:rFonts w:ascii="宋体" w:hAnsi="宋体" w:eastAsia="宋体" w:cs="宋体"/>
                <w:spacing w:val="-4"/>
                <w:sz w:val="21"/>
                <w:szCs w:val="21"/>
                <w:highlight w:val="none"/>
                <w:u w:val="none" w:color="auto"/>
              </w:rPr>
              <w:t>符合国家和重庆市现行有关施工质量验收</w:t>
            </w:r>
            <w:r>
              <w:rPr>
                <w:rFonts w:ascii="宋体" w:hAnsi="宋体" w:eastAsia="宋体" w:cs="宋体"/>
                <w:spacing w:val="-1"/>
                <w:sz w:val="21"/>
                <w:szCs w:val="21"/>
                <w:highlight w:val="none"/>
                <w:u w:val="none" w:color="auto"/>
              </w:rPr>
              <w:t>规范要求</w:t>
            </w:r>
            <w:r>
              <w:rPr>
                <w:rFonts w:ascii="宋体" w:hAnsi="宋体" w:eastAsia="宋体" w:cs="宋体"/>
                <w:sz w:val="21"/>
                <w:szCs w:val="21"/>
                <w:highlight w:val="none"/>
                <w:u w:val="none" w:color="auto"/>
              </w:rPr>
              <w:t>，并达到合格标准。</w:t>
            </w:r>
          </w:p>
        </w:tc>
      </w:tr>
      <w:tr w14:paraId="0893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DCDB9BE">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897" w:type="dxa"/>
            <w:noWrap w:val="0"/>
            <w:vAlign w:val="center"/>
          </w:tcPr>
          <w:p w14:paraId="596FE011">
            <w:pPr>
              <w:snapToGrid w:val="0"/>
              <w:spacing w:line="420" w:lineRule="exact"/>
              <w:jc w:val="center"/>
              <w:rPr>
                <w:rFonts w:hint="eastAsia" w:ascii="宋体" w:hAnsi="宋体" w:cs="宋体"/>
                <w:color w:val="auto"/>
                <w:highlight w:val="none"/>
              </w:rPr>
            </w:pPr>
            <w:r>
              <w:rPr>
                <w:rFonts w:hint="eastAsia" w:ascii="宋体" w:hAnsi="宋体" w:cs="宋体"/>
                <w:color w:val="auto"/>
                <w:highlight w:val="none"/>
              </w:rPr>
              <w:t>竞选人资质条件、能力和信誉</w:t>
            </w:r>
          </w:p>
          <w:p w14:paraId="52EAEF69">
            <w:pPr>
              <w:snapToGrid w:val="0"/>
              <w:spacing w:line="420" w:lineRule="exact"/>
              <w:jc w:val="center"/>
              <w:rPr>
                <w:rFonts w:hint="eastAsia" w:ascii="宋体" w:hAnsi="宋体" w:cs="宋体"/>
                <w:color w:val="auto"/>
                <w:highlight w:val="none"/>
              </w:rPr>
            </w:pPr>
          </w:p>
        </w:tc>
        <w:tc>
          <w:tcPr>
            <w:tcW w:w="6662" w:type="dxa"/>
            <w:noWrap w:val="0"/>
            <w:vAlign w:val="center"/>
          </w:tcPr>
          <w:p w14:paraId="42D5B4B6">
            <w:pPr>
              <w:autoSpaceDE w:val="0"/>
              <w:autoSpaceDN w:val="0"/>
              <w:adjustRightInd w:val="0"/>
              <w:snapToGrid w:val="0"/>
              <w:spacing w:line="400" w:lineRule="exact"/>
              <w:ind w:firstLine="420" w:firstLineChars="200"/>
              <w:rPr>
                <w:color w:val="auto"/>
                <w:highlight w:val="none"/>
              </w:rPr>
            </w:pPr>
            <w:r>
              <w:rPr>
                <w:color w:val="auto"/>
                <w:highlight w:val="none"/>
              </w:rPr>
              <w:t>本工程施工</w:t>
            </w:r>
            <w:r>
              <w:rPr>
                <w:rFonts w:hint="eastAsia"/>
                <w:color w:val="auto"/>
                <w:highlight w:val="none"/>
              </w:rPr>
              <w:t>比选</w:t>
            </w:r>
            <w:r>
              <w:rPr>
                <w:color w:val="auto"/>
                <w:highlight w:val="none"/>
              </w:rPr>
              <w:t>实行资格</w:t>
            </w:r>
            <w:r>
              <w:rPr>
                <w:rFonts w:hint="eastAsia"/>
                <w:color w:val="auto"/>
                <w:highlight w:val="none"/>
                <w:lang w:val="en-US" w:eastAsia="zh-CN"/>
              </w:rPr>
              <w:t>后审</w:t>
            </w:r>
            <w:r>
              <w:rPr>
                <w:rFonts w:ascii="Times New Roman" w:hAnsi="Times New Roman" w:eastAsia="宋体" w:cs="Times New Roman"/>
                <w:color w:val="auto"/>
                <w:highlight w:val="none"/>
              </w:rPr>
              <w:t>，</w:t>
            </w:r>
            <w:r>
              <w:rPr>
                <w:rFonts w:hint="eastAsia"/>
                <w:color w:val="auto"/>
                <w:highlight w:val="none"/>
              </w:rPr>
              <w:t>竞选</w:t>
            </w:r>
            <w:r>
              <w:rPr>
                <w:color w:val="auto"/>
                <w:highlight w:val="none"/>
              </w:rPr>
              <w:t>人应具备以下资格条件：</w:t>
            </w:r>
          </w:p>
          <w:p w14:paraId="10BC2229">
            <w:pPr>
              <w:autoSpaceDE w:val="0"/>
              <w:autoSpaceDN w:val="0"/>
              <w:adjustRightInd w:val="0"/>
              <w:snapToGrid w:val="0"/>
              <w:spacing w:line="400" w:lineRule="exact"/>
              <w:ind w:firstLine="420" w:firstLineChars="200"/>
              <w:rPr>
                <w:color w:val="auto"/>
                <w:highlight w:val="none"/>
              </w:rPr>
            </w:pPr>
            <w:r>
              <w:rPr>
                <w:color w:val="auto"/>
                <w:highlight w:val="none"/>
              </w:rPr>
              <w:t>1.资质条件、营业执照及安全生产条件</w:t>
            </w:r>
          </w:p>
          <w:p w14:paraId="73CE3AD2">
            <w:pPr>
              <w:autoSpaceDE w:val="0"/>
              <w:autoSpaceDN w:val="0"/>
              <w:adjustRightInd w:val="0"/>
              <w:snapToGrid w:val="0"/>
              <w:spacing w:line="400" w:lineRule="exact"/>
              <w:ind w:firstLine="420" w:firstLineChars="200"/>
              <w:jc w:val="left"/>
              <w:rPr>
                <w:rFonts w:hint="eastAsia" w:eastAsia="宋体"/>
                <w:color w:val="auto"/>
                <w:highlight w:val="none"/>
                <w:u w:val="single"/>
                <w:lang w:eastAsia="zh-CN"/>
              </w:rPr>
            </w:pPr>
            <w:r>
              <w:rPr>
                <w:color w:val="auto"/>
                <w:highlight w:val="none"/>
              </w:rPr>
              <w:t>（1）</w:t>
            </w:r>
            <w:r>
              <w:rPr>
                <w:rFonts w:hint="eastAsia"/>
                <w:color w:val="auto"/>
                <w:highlight w:val="none"/>
              </w:rPr>
              <w:t>须具备建设行政主管部门颁发的</w:t>
            </w:r>
            <w:r>
              <w:rPr>
                <w:rFonts w:hint="eastAsia"/>
                <w:color w:val="auto"/>
                <w:highlight w:val="none"/>
                <w:u w:val="single"/>
                <w:lang w:eastAsia="zh-CN"/>
              </w:rPr>
              <w:t>施工劳务不分等级</w:t>
            </w:r>
          </w:p>
          <w:p w14:paraId="69B4306B">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[须提供有效的带二维码标识的资质证书]。</w:t>
            </w:r>
          </w:p>
          <w:p w14:paraId="329E50BD">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（2）具备有效的营业执照。</w:t>
            </w:r>
          </w:p>
          <w:p w14:paraId="2AF8B161">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[须提供有效的带二维码标识的营业执照]。</w:t>
            </w:r>
          </w:p>
          <w:p w14:paraId="1EE983AA">
            <w:pPr>
              <w:autoSpaceDE w:val="0"/>
              <w:autoSpaceDN w:val="0"/>
              <w:adjustRightInd w:val="0"/>
              <w:snapToGrid w:val="0"/>
              <w:spacing w:line="360" w:lineRule="auto"/>
              <w:ind w:firstLine="420" w:firstLineChars="200"/>
              <w:rPr>
                <w:rFonts w:hint="eastAsia"/>
                <w:color w:val="auto"/>
                <w:highlight w:val="none"/>
                <w:lang w:val="en-US" w:eastAsia="zh-CN"/>
              </w:rPr>
            </w:pPr>
            <w:r>
              <w:rPr>
                <w:rFonts w:hint="eastAsia"/>
                <w:color w:val="auto"/>
                <w:highlight w:val="none"/>
              </w:rPr>
              <w:t>（3）具备建设行政主管部门颁发的有效的安全生产许可证</w:t>
            </w:r>
            <w:r>
              <w:rPr>
                <w:rFonts w:hint="eastAsia"/>
                <w:color w:val="auto"/>
                <w:highlight w:val="none"/>
                <w:lang w:eastAsia="zh-CN"/>
              </w:rPr>
              <w:t>。</w:t>
            </w:r>
          </w:p>
          <w:p w14:paraId="4BB92C10">
            <w:pPr>
              <w:numPr>
                <w:ilvl w:val="0"/>
                <w:numId w:val="3"/>
              </w:numPr>
              <w:adjustRightInd w:val="0"/>
              <w:snapToGrid w:val="0"/>
              <w:spacing w:line="400" w:lineRule="exact"/>
              <w:ind w:firstLine="420" w:firstLineChars="200"/>
              <w:rPr>
                <w:rFonts w:hint="eastAsia"/>
                <w:color w:val="auto"/>
                <w:highlight w:val="none"/>
              </w:rPr>
            </w:pPr>
            <w:r>
              <w:rPr>
                <w:rFonts w:hint="eastAsia"/>
                <w:color w:val="auto"/>
                <w:highlight w:val="none"/>
              </w:rPr>
              <w:t>财务要求</w:t>
            </w:r>
          </w:p>
          <w:p w14:paraId="21EBCDCC">
            <w:pPr>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不要求</w:t>
            </w:r>
          </w:p>
          <w:p w14:paraId="1AABE6A5">
            <w:pPr>
              <w:pStyle w:val="8"/>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3.业绩要求</w:t>
            </w:r>
          </w:p>
          <w:p w14:paraId="5B861069">
            <w:pPr>
              <w:adjustRightInd w:val="0"/>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不要求</w:t>
            </w:r>
          </w:p>
          <w:p w14:paraId="39E17BA0">
            <w:pPr>
              <w:adjustRightInd w:val="0"/>
              <w:snapToGrid w:val="0"/>
              <w:spacing w:line="400" w:lineRule="exact"/>
              <w:ind w:firstLine="420" w:firstLineChars="200"/>
              <w:rPr>
                <w:color w:val="auto"/>
                <w:highlight w:val="none"/>
              </w:rPr>
            </w:pPr>
            <w:r>
              <w:rPr>
                <w:rFonts w:hint="eastAsia"/>
                <w:color w:val="auto"/>
                <w:highlight w:val="none"/>
              </w:rPr>
              <w:t>4</w:t>
            </w:r>
            <w:r>
              <w:rPr>
                <w:color w:val="auto"/>
                <w:highlight w:val="none"/>
              </w:rPr>
              <w:t>.</w:t>
            </w:r>
            <w:r>
              <w:rPr>
                <w:rFonts w:hint="eastAsia"/>
                <w:color w:val="auto"/>
                <w:highlight w:val="none"/>
              </w:rPr>
              <w:t>比选</w:t>
            </w:r>
            <w:r>
              <w:rPr>
                <w:color w:val="auto"/>
                <w:highlight w:val="none"/>
              </w:rPr>
              <w:t>截止日</w:t>
            </w:r>
            <w:r>
              <w:rPr>
                <w:rFonts w:hint="eastAsia"/>
                <w:color w:val="auto"/>
                <w:highlight w:val="none"/>
              </w:rPr>
              <w:t>比选</w:t>
            </w:r>
            <w:r>
              <w:rPr>
                <w:color w:val="auto"/>
                <w:highlight w:val="none"/>
              </w:rPr>
              <w:t>资格情况</w:t>
            </w:r>
          </w:p>
          <w:p w14:paraId="1B2F0C66">
            <w:pPr>
              <w:snapToGrid w:val="0"/>
              <w:spacing w:line="400" w:lineRule="exact"/>
              <w:ind w:firstLine="420" w:firstLineChars="200"/>
              <w:rPr>
                <w:color w:val="auto"/>
                <w:highlight w:val="none"/>
              </w:rPr>
            </w:pPr>
            <w:r>
              <w:rPr>
                <w:rFonts w:hint="eastAsia"/>
                <w:color w:val="auto"/>
                <w:highlight w:val="none"/>
              </w:rPr>
              <w:t>竞选人自行承诺（格式自拟）不得存在下列情形之一：</w:t>
            </w:r>
          </w:p>
          <w:p w14:paraId="1BA61BBB">
            <w:pPr>
              <w:numPr>
                <w:ilvl w:val="0"/>
                <w:numId w:val="4"/>
              </w:numPr>
              <w:snapToGrid w:val="0"/>
              <w:spacing w:line="400" w:lineRule="exact"/>
              <w:ind w:firstLine="420" w:firstLineChars="200"/>
              <w:jc w:val="left"/>
              <w:rPr>
                <w:rFonts w:hint="eastAsia"/>
                <w:color w:val="auto"/>
                <w:highlight w:val="none"/>
              </w:rPr>
            </w:pPr>
            <w:r>
              <w:rPr>
                <w:rFonts w:hint="eastAsia"/>
                <w:color w:val="auto"/>
                <w:highlight w:val="none"/>
              </w:rPr>
              <w:t>被人民法院在“信用中国”网站（www.creditchina.gov.cn）列入失信惩戒对象名单且在被执行期内；</w:t>
            </w:r>
          </w:p>
          <w:p w14:paraId="4FF4F7D9">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）被列入《重庆市工程建设领域招标投标信用管理暂行办法》规定的黑名单且在记分有效期内；</w:t>
            </w:r>
          </w:p>
          <w:p w14:paraId="3A768023">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）被国家、重庆市（含市或任意区县）有关行政部门处以暂停投标资格行政处罚，且在处罚期限内；</w:t>
            </w:r>
          </w:p>
          <w:p w14:paraId="55741BB1">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）在国家企业信用信息公示系统（http://www.gsxt.gov.cn/）中被列入严重违法失信企业名单</w:t>
            </w:r>
            <w:r>
              <w:rPr>
                <w:rFonts w:hint="eastAsia"/>
                <w:color w:val="auto"/>
                <w:highlight w:val="none"/>
                <w:lang w:eastAsia="zh-CN"/>
              </w:rPr>
              <w:t>，</w:t>
            </w:r>
            <w:r>
              <w:rPr>
                <w:rFonts w:hint="eastAsia"/>
                <w:color w:val="auto"/>
                <w:highlight w:val="none"/>
                <w:lang w:val="en-US" w:eastAsia="zh-CN"/>
              </w:rPr>
              <w:t>需网页截图</w:t>
            </w:r>
            <w:r>
              <w:rPr>
                <w:rFonts w:hint="eastAsia"/>
                <w:color w:val="auto"/>
                <w:highlight w:val="none"/>
              </w:rPr>
              <w:t>；</w:t>
            </w:r>
          </w:p>
          <w:p w14:paraId="5654AEBF">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）被列入《重庆市工程建设领域招标投标信用管理暂行办法》规定的重点关注名单且记分达到12分且在记分有效期内；</w:t>
            </w:r>
          </w:p>
          <w:p w14:paraId="7E940FB7">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）被重庆市建设主管部门暂停在渝承揽新业务且在暂停期内；</w:t>
            </w:r>
          </w:p>
          <w:p w14:paraId="10E1C8FA">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）被责令停业，暂扣或吊销执照，或吊销资质证书；</w:t>
            </w:r>
          </w:p>
          <w:p w14:paraId="5539AF41">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）进入清算程序，或被宣告破产，或其他丧失履约能力的情形；</w:t>
            </w:r>
          </w:p>
          <w:p w14:paraId="0AAADFC3">
            <w:pPr>
              <w:spacing w:line="400" w:lineRule="exact"/>
              <w:ind w:firstLine="420" w:firstLineChars="200"/>
              <w:rPr>
                <w:color w:val="auto"/>
                <w:highlight w:val="none"/>
              </w:rPr>
            </w:pPr>
            <w:r>
              <w:rPr>
                <w:rFonts w:hint="eastAsia"/>
                <w:color w:val="auto"/>
                <w:highlight w:val="none"/>
              </w:rPr>
              <w:t>竞选人须在竞选文件资格审查部分提供承诺。</w:t>
            </w:r>
          </w:p>
          <w:p w14:paraId="7D66B95A">
            <w:pPr>
              <w:snapToGrid w:val="0"/>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5.现场管理人员要求</w:t>
            </w:r>
          </w:p>
          <w:p w14:paraId="5C4EBC18">
            <w:pPr>
              <w:autoSpaceDE w:val="0"/>
              <w:autoSpaceDN w:val="0"/>
              <w:adjustRightInd w:val="0"/>
              <w:spacing w:line="400" w:lineRule="exact"/>
              <w:ind w:firstLine="420" w:firstLineChars="200"/>
              <w:rPr>
                <w:color w:val="auto"/>
                <w:highlight w:val="none"/>
              </w:rPr>
            </w:pPr>
            <w:r>
              <w:rPr>
                <w:rFonts w:hint="eastAsia"/>
                <w:color w:val="auto"/>
                <w:highlight w:val="none"/>
              </w:rPr>
              <w:t>竞选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竞选人为其缴纳的养老保险证明材料。中标后不能满足该要求的，取消其中标资格，给比选人造成损失的，竞选人依法承担违约赔偿责任。</w:t>
            </w:r>
          </w:p>
          <w:p w14:paraId="56126375">
            <w:pPr>
              <w:autoSpaceDE w:val="0"/>
              <w:autoSpaceDN w:val="0"/>
              <w:adjustRightInd w:val="0"/>
              <w:spacing w:line="400" w:lineRule="exact"/>
              <w:ind w:firstLine="420" w:firstLineChars="200"/>
              <w:rPr>
                <w:color w:val="auto"/>
                <w:highlight w:val="none"/>
              </w:rPr>
            </w:pPr>
            <w:r>
              <w:rPr>
                <w:rFonts w:hint="eastAsia"/>
                <w:color w:val="auto"/>
                <w:highlight w:val="none"/>
              </w:rPr>
              <w:t>竞选人须在竞选文件资格审查部分提供承诺（格式自拟）。</w:t>
            </w:r>
          </w:p>
          <w:p w14:paraId="480F3367">
            <w:pPr>
              <w:autoSpaceDE w:val="0"/>
              <w:autoSpaceDN w:val="0"/>
              <w:adjustRightInd w:val="0"/>
              <w:snapToGrid w:val="0"/>
              <w:spacing w:line="400" w:lineRule="exact"/>
              <w:ind w:firstLine="420" w:firstLineChars="200"/>
              <w:rPr>
                <w:color w:val="auto"/>
                <w:highlight w:val="none"/>
              </w:rPr>
            </w:pPr>
            <w:r>
              <w:rPr>
                <w:color w:val="auto"/>
                <w:highlight w:val="none"/>
              </w:rPr>
              <w:t>（</w:t>
            </w:r>
            <w:r>
              <w:rPr>
                <w:rFonts w:hint="eastAsia"/>
                <w:color w:val="auto"/>
                <w:highlight w:val="none"/>
              </w:rPr>
              <w:t>3</w:t>
            </w:r>
            <w:r>
              <w:rPr>
                <w:color w:val="auto"/>
                <w:highlight w:val="none"/>
              </w:rPr>
              <w:t>）委托代理人</w:t>
            </w:r>
            <w:r>
              <w:rPr>
                <w:rFonts w:hint="eastAsia"/>
                <w:color w:val="auto"/>
                <w:highlight w:val="none"/>
              </w:rPr>
              <w:t>：</w:t>
            </w:r>
          </w:p>
          <w:p w14:paraId="10BF4301">
            <w:pPr>
              <w:autoSpaceDE w:val="0"/>
              <w:autoSpaceDN w:val="0"/>
              <w:adjustRightInd w:val="0"/>
              <w:snapToGrid w:val="0"/>
              <w:spacing w:line="400" w:lineRule="exact"/>
              <w:ind w:firstLine="420" w:firstLineChars="200"/>
              <w:rPr>
                <w:rFonts w:hint="eastAsia"/>
                <w:color w:val="auto"/>
                <w:highlight w:val="none"/>
                <w:lang w:eastAsia="zh-CN"/>
              </w:rPr>
            </w:pPr>
            <w:r>
              <w:rPr>
                <w:color w:val="auto"/>
                <w:highlight w:val="none"/>
              </w:rPr>
              <w:t>委托代理人必须为</w:t>
            </w:r>
            <w:r>
              <w:rPr>
                <w:rFonts w:hint="eastAsia"/>
                <w:color w:val="auto"/>
                <w:highlight w:val="none"/>
              </w:rPr>
              <w:t>竞选</w:t>
            </w:r>
            <w:r>
              <w:rPr>
                <w:color w:val="auto"/>
                <w:highlight w:val="none"/>
              </w:rPr>
              <w:t>人本单位</w:t>
            </w:r>
            <w:r>
              <w:rPr>
                <w:rFonts w:hint="eastAsia"/>
                <w:color w:val="auto"/>
                <w:highlight w:val="none"/>
              </w:rPr>
              <w:t>人员</w:t>
            </w:r>
            <w:r>
              <w:rPr>
                <w:rFonts w:hint="eastAsia"/>
                <w:color w:val="auto"/>
                <w:highlight w:val="none"/>
                <w:lang w:eastAsia="zh-CN"/>
              </w:rPr>
              <w:t>。</w:t>
            </w:r>
          </w:p>
          <w:p w14:paraId="6C1E2A10">
            <w:pPr>
              <w:autoSpaceDE w:val="0"/>
              <w:autoSpaceDN w:val="0"/>
              <w:adjustRightInd w:val="0"/>
              <w:snapToGrid w:val="0"/>
              <w:spacing w:line="400" w:lineRule="exact"/>
              <w:ind w:firstLine="415" w:firstLineChars="198"/>
              <w:rPr>
                <w:rFonts w:hint="eastAsia"/>
                <w:color w:val="auto"/>
                <w:highlight w:val="none"/>
              </w:rPr>
            </w:pPr>
            <w:r>
              <w:rPr>
                <w:rFonts w:hint="eastAsia"/>
                <w:color w:val="auto"/>
                <w:highlight w:val="none"/>
              </w:rPr>
              <w:t xml:space="preserve"> 特别说明：</w:t>
            </w:r>
          </w:p>
          <w:p w14:paraId="3598DB48">
            <w:pPr>
              <w:keepNext w:val="0"/>
              <w:keepLines w:val="0"/>
              <w:widowControl/>
              <w:suppressLineNumbers w:val="0"/>
              <w:ind w:firstLine="420" w:firstLineChars="200"/>
              <w:jc w:val="left"/>
              <w:rPr>
                <w:rFonts w:hint="eastAsia"/>
                <w:color w:val="auto"/>
                <w:highlight w:val="none"/>
              </w:rPr>
            </w:pPr>
            <w:r>
              <w:rPr>
                <w:rFonts w:hint="eastAsia"/>
                <w:color w:val="auto"/>
                <w:highlight w:val="none"/>
              </w:rPr>
              <w:t>（1）</w:t>
            </w:r>
            <w:r>
              <w:rPr>
                <w:rFonts w:hint="eastAsia"/>
                <w:color w:val="auto"/>
                <w:highlight w:val="none"/>
                <w:lang w:eastAsia="zh-CN"/>
              </w:rPr>
              <w:t>上</w:t>
            </w:r>
            <w:r>
              <w:rPr>
                <w:rFonts w:hint="eastAsia"/>
                <w:color w:val="auto"/>
                <w:highlight w:val="none"/>
              </w:rPr>
              <w:t>述相关证明材料复印件均应加盖比选单位公章。以上1～</w:t>
            </w:r>
            <w:r>
              <w:rPr>
                <w:rFonts w:hint="eastAsia"/>
                <w:color w:val="auto"/>
                <w:highlight w:val="none"/>
                <w:lang w:val="en-US" w:eastAsia="zh-CN"/>
              </w:rPr>
              <w:t>5</w:t>
            </w:r>
            <w:r>
              <w:rPr>
                <w:rFonts w:hint="eastAsia"/>
                <w:color w:val="auto"/>
                <w:highlight w:val="none"/>
              </w:rPr>
              <w:t>条，有一条不满足，则由比选小组作否决投标处理。竞选文件中对养老保险的要求为：养老保险证明期限为</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月至202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color w:val="auto"/>
                <w:highlight w:val="none"/>
              </w:rPr>
              <w:t>的养老保险。提供的养老保险参保证明，必须包含身份证号（或社保号）和参保基本情况、参保缴费明细（养老保险），并带有社保部门公章或社保部门的有效电子印章</w:t>
            </w:r>
            <w:r>
              <w:rPr>
                <w:rFonts w:hint="eastAsia"/>
                <w:color w:val="auto"/>
                <w:highlight w:val="none"/>
                <w:lang w:val="en-US" w:eastAsia="zh-CN"/>
              </w:rPr>
              <w:t>及查询码</w:t>
            </w:r>
            <w:r>
              <w:rPr>
                <w:rFonts w:hint="eastAsia"/>
                <w:color w:val="auto"/>
                <w:highlight w:val="none"/>
              </w:rPr>
              <w:t>。</w:t>
            </w:r>
          </w:p>
          <w:p w14:paraId="3FAE344D">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比选人在评标及比选有效期内均有权对竞选人提供的以上资料（证明和证件的原件或复印件）进行核实，若发现资料存在虚假不实，按照相关法律法规处理，竞选人承担因此造成的相关责任并赔偿相应损失。</w:t>
            </w:r>
          </w:p>
          <w:p w14:paraId="7F48AB50">
            <w:pPr>
              <w:spacing w:line="400" w:lineRule="exact"/>
              <w:ind w:firstLine="42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）比选人及代理机构在项目发包现场登录“信用中国”网站（http://www.creditchina.gov.cn/）对竞选人的信用信息进行查询，凡是因严重失信行为被列入失信联合惩戒名单（失信 “黑名单”）的竞选人，不得参加发包活动，并如实记录送比选小组评审。</w:t>
            </w:r>
          </w:p>
          <w:p w14:paraId="1412367C">
            <w:pPr>
              <w:pStyle w:val="8"/>
              <w:ind w:firstLine="420" w:firstLineChars="200"/>
              <w:rPr>
                <w:rFonts w:hint="eastAsia"/>
                <w:highlight w:val="none"/>
              </w:rPr>
            </w:pPr>
            <w:r>
              <w:rPr>
                <w:rFonts w:hint="eastAsia" w:ascii="Times New Roman" w:hAnsi="Times New Roman" w:eastAsia="宋体" w:cs="Times New Roman"/>
                <w:color w:val="auto"/>
                <w:kern w:val="2"/>
                <w:sz w:val="21"/>
                <w:szCs w:val="24"/>
                <w:highlight w:val="none"/>
                <w:lang w:val="en-US" w:eastAsia="zh-CN" w:bidi="ar-SA"/>
              </w:rPr>
              <w:t>注：比选申请文件递交时由竞选人法定代表人或委托代理人持本人身份证原件、法定代表人身份证明原件（委托代理人须持法定代表人授权委托书原件）、资质证书、营业执照、和本单位为其缴纳的2025年4月至2025年6月社保证明（复印件加盖公章）。</w:t>
            </w:r>
          </w:p>
        </w:tc>
      </w:tr>
      <w:tr w14:paraId="3FF4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88" w:type="dxa"/>
            <w:noWrap w:val="0"/>
            <w:vAlign w:val="center"/>
          </w:tcPr>
          <w:p w14:paraId="569712F8">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897" w:type="dxa"/>
            <w:noWrap w:val="0"/>
            <w:vAlign w:val="center"/>
          </w:tcPr>
          <w:p w14:paraId="1DD1DE2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6662" w:type="dxa"/>
            <w:noWrap w:val="0"/>
            <w:vAlign w:val="center"/>
          </w:tcPr>
          <w:p w14:paraId="5F5BD318">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不组织</w:t>
            </w:r>
          </w:p>
        </w:tc>
      </w:tr>
      <w:tr w14:paraId="57B2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18D1C40A">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897" w:type="dxa"/>
            <w:noWrap w:val="0"/>
            <w:vAlign w:val="center"/>
          </w:tcPr>
          <w:p w14:paraId="45D24C9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竞选人提出问题的截止时间</w:t>
            </w:r>
          </w:p>
        </w:tc>
        <w:tc>
          <w:tcPr>
            <w:tcW w:w="6662" w:type="dxa"/>
            <w:noWrap w:val="0"/>
            <w:vAlign w:val="center"/>
          </w:tcPr>
          <w:p w14:paraId="71CA515E">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竞选人应仔细检查比选文件的所有内容，如有残缺或文字表述不清，图纸尺寸标注不明以及存在错、碰、漏、缺、概念模糊和有可能出现歧义或理解上的偏差的内容等应在</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7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16 </w:t>
            </w:r>
            <w:r>
              <w:rPr>
                <w:rFonts w:hint="eastAsia" w:ascii="宋体" w:hAnsi="宋体" w:cs="宋体"/>
                <w:color w:val="auto"/>
                <w:szCs w:val="21"/>
                <w:highlight w:val="none"/>
              </w:rPr>
              <w:t>日</w:t>
            </w:r>
            <w:r>
              <w:rPr>
                <w:rFonts w:hint="eastAsia" w:ascii="宋体" w:hAnsi="宋体" w:cs="宋体"/>
                <w:color w:val="auto"/>
                <w:szCs w:val="21"/>
                <w:highlight w:val="none"/>
                <w:u w:val="single"/>
              </w:rPr>
              <w:t>12：00</w:t>
            </w:r>
            <w:r>
              <w:rPr>
                <w:rFonts w:hint="eastAsia" w:ascii="宋体" w:hAnsi="宋体" w:cs="宋体"/>
                <w:color w:val="auto"/>
                <w:szCs w:val="21"/>
                <w:highlight w:val="none"/>
              </w:rPr>
              <w:t>前以书面的形式提交给比选代理机构。</w:t>
            </w:r>
          </w:p>
        </w:tc>
      </w:tr>
      <w:tr w14:paraId="706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8EBCD5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1897" w:type="dxa"/>
            <w:noWrap w:val="0"/>
            <w:vAlign w:val="center"/>
          </w:tcPr>
          <w:p w14:paraId="4538F25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比选人书面澄清、修改的时间</w:t>
            </w:r>
          </w:p>
        </w:tc>
        <w:tc>
          <w:tcPr>
            <w:tcW w:w="6662" w:type="dxa"/>
            <w:noWrap w:val="0"/>
            <w:vAlign w:val="center"/>
          </w:tcPr>
          <w:p w14:paraId="3FA9A308">
            <w:pPr>
              <w:snapToGrid w:val="0"/>
              <w:spacing w:line="420" w:lineRule="exact"/>
              <w:ind w:left="210" w:leftChars="0" w:hanging="210" w:hangingChars="100"/>
              <w:rPr>
                <w:rFonts w:ascii="宋体" w:hAnsi="宋体" w:cs="宋体"/>
                <w:color w:val="auto"/>
                <w:szCs w:val="21"/>
                <w:highlight w:val="none"/>
              </w:rPr>
            </w:pPr>
            <w:r>
              <w:rPr>
                <w:rFonts w:hint="eastAsia" w:ascii="宋体" w:hAnsi="宋体" w:cs="宋体"/>
                <w:color w:val="auto"/>
                <w:szCs w:val="21"/>
                <w:highlight w:val="none"/>
              </w:rPr>
              <w:t xml:space="preserve"> 如比选人有必要对比选文件内容进行澄清的，将在</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17 </w:t>
            </w:r>
            <w:r>
              <w:rPr>
                <w:rFonts w:hint="eastAsia" w:ascii="宋体" w:hAnsi="宋体" w:cs="宋体"/>
                <w:color w:val="auto"/>
                <w:szCs w:val="21"/>
                <w:highlight w:val="none"/>
              </w:rPr>
              <w:t>日</w:t>
            </w:r>
            <w:r>
              <w:rPr>
                <w:rFonts w:hint="eastAsia" w:ascii="宋体" w:hAnsi="宋体" w:cs="宋体"/>
                <w:color w:val="auto"/>
                <w:szCs w:val="21"/>
                <w:highlight w:val="none"/>
                <w:u w:val="single"/>
              </w:rPr>
              <w:t>12：00（北京时间</w:t>
            </w:r>
            <w:r>
              <w:rPr>
                <w:rFonts w:hint="eastAsia" w:ascii="宋体" w:hAnsi="宋体" w:cs="宋体"/>
                <w:color w:val="auto"/>
                <w:szCs w:val="21"/>
                <w:highlight w:val="none"/>
              </w:rPr>
              <w:t>），比选人或比选代理机构在</w:t>
            </w:r>
            <w:r>
              <w:rPr>
                <w:rFonts w:hint="eastAsia" w:ascii="宋体" w:hAnsi="宋体" w:cs="宋体"/>
                <w:color w:val="auto"/>
                <w:szCs w:val="21"/>
                <w:highlight w:val="none"/>
                <w:u w:val="single"/>
              </w:rPr>
              <w:t>重庆康发公路工程有限责任公司网（https://www.cqkangfa.cn）</w:t>
            </w:r>
            <w:r>
              <w:rPr>
                <w:rFonts w:hint="eastAsia" w:ascii="宋体" w:hAnsi="宋体" w:cs="宋体"/>
                <w:color w:val="auto"/>
                <w:szCs w:val="21"/>
                <w:highlight w:val="none"/>
              </w:rPr>
              <w:t>上发布补疑（遗），如补疑（遗）内容影响竞选文件制作的，将相应延长竞选文件递交时间。</w:t>
            </w:r>
          </w:p>
        </w:tc>
      </w:tr>
      <w:tr w14:paraId="0310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7D9E1CDB">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1897" w:type="dxa"/>
            <w:noWrap w:val="0"/>
            <w:vAlign w:val="center"/>
          </w:tcPr>
          <w:p w14:paraId="5C847BE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w:t>
            </w:r>
          </w:p>
        </w:tc>
        <w:tc>
          <w:tcPr>
            <w:tcW w:w="6662" w:type="dxa"/>
            <w:noWrap w:val="0"/>
            <w:vAlign w:val="center"/>
          </w:tcPr>
          <w:p w14:paraId="0928A7EB">
            <w:pPr>
              <w:snapToGrid w:val="0"/>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2CD8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0F5EEB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1897" w:type="dxa"/>
            <w:noWrap w:val="0"/>
            <w:vAlign w:val="center"/>
          </w:tcPr>
          <w:p w14:paraId="23621765">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构成比选文件的其他材料</w:t>
            </w:r>
          </w:p>
        </w:tc>
        <w:tc>
          <w:tcPr>
            <w:tcW w:w="6662" w:type="dxa"/>
            <w:noWrap w:val="0"/>
            <w:vAlign w:val="center"/>
          </w:tcPr>
          <w:p w14:paraId="12B6C785">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比选人发出的答疑、澄清或比选文件的修改（若有）等；</w:t>
            </w:r>
          </w:p>
        </w:tc>
      </w:tr>
      <w:tr w14:paraId="2F60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noWrap w:val="0"/>
            <w:vAlign w:val="center"/>
          </w:tcPr>
          <w:p w14:paraId="68B0D30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1897" w:type="dxa"/>
            <w:noWrap w:val="0"/>
            <w:vAlign w:val="center"/>
          </w:tcPr>
          <w:p w14:paraId="3FE45FF8">
            <w:pPr>
              <w:autoSpaceDE w:val="0"/>
              <w:autoSpaceDN w:val="0"/>
              <w:adjustRightInd w:val="0"/>
              <w:snapToGrid w:val="0"/>
              <w:spacing w:line="420" w:lineRule="exact"/>
              <w:jc w:val="left"/>
              <w:rPr>
                <w:rFonts w:hint="eastAsia" w:ascii="宋体" w:hAnsi="宋体" w:cs="宋体"/>
                <w:color w:val="auto"/>
                <w:kern w:val="0"/>
                <w:szCs w:val="21"/>
                <w:highlight w:val="none"/>
              </w:rPr>
            </w:pPr>
            <w:r>
              <w:rPr>
                <w:rFonts w:hint="eastAsia" w:ascii="宋体" w:hAnsi="宋体" w:cs="MingLiU"/>
                <w:snapToGrid w:val="0"/>
                <w:color w:val="auto"/>
                <w:kern w:val="0"/>
                <w:szCs w:val="21"/>
                <w:highlight w:val="none"/>
              </w:rPr>
              <w:t>竞选文件的组成</w:t>
            </w:r>
          </w:p>
        </w:tc>
        <w:tc>
          <w:tcPr>
            <w:tcW w:w="6662" w:type="dxa"/>
            <w:noWrap w:val="0"/>
            <w:vAlign w:val="center"/>
          </w:tcPr>
          <w:p w14:paraId="74A8F663">
            <w:pPr>
              <w:widowControl/>
              <w:spacing w:line="360" w:lineRule="auto"/>
              <w:jc w:val="left"/>
              <w:textAlignment w:val="baseline"/>
              <w:rPr>
                <w:rFonts w:hint="eastAsia" w:ascii="宋体" w:hAnsi="宋体"/>
                <w:color w:val="auto"/>
                <w:highlight w:val="none"/>
              </w:rPr>
            </w:pPr>
            <w:r>
              <w:rPr>
                <w:rFonts w:hint="eastAsia" w:ascii="宋体" w:hAnsi="宋体"/>
                <w:color w:val="auto"/>
                <w:highlight w:val="none"/>
              </w:rPr>
              <w:t>由竞选保函部分（如有）、竞选函部分、资格审查部分</w:t>
            </w:r>
            <w:r>
              <w:rPr>
                <w:rFonts w:hint="eastAsia" w:ascii="宋体" w:hAnsi="宋体"/>
                <w:color w:val="auto"/>
                <w:highlight w:val="none"/>
                <w:lang w:eastAsia="zh-CN"/>
              </w:rPr>
              <w:t>、</w:t>
            </w:r>
            <w:r>
              <w:rPr>
                <w:rFonts w:hint="eastAsia" w:ascii="宋体" w:hAnsi="宋体"/>
                <w:color w:val="auto"/>
                <w:highlight w:val="none"/>
                <w:lang w:val="en-US" w:eastAsia="zh-CN"/>
              </w:rPr>
              <w:t>经济部分</w:t>
            </w:r>
            <w:r>
              <w:rPr>
                <w:rFonts w:hint="eastAsia" w:ascii="宋体" w:hAnsi="宋体"/>
                <w:color w:val="auto"/>
                <w:highlight w:val="none"/>
              </w:rPr>
              <w:t>组成。</w:t>
            </w:r>
          </w:p>
        </w:tc>
      </w:tr>
      <w:tr w14:paraId="5C9D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88" w:type="dxa"/>
            <w:noWrap w:val="0"/>
            <w:vAlign w:val="center"/>
          </w:tcPr>
          <w:p w14:paraId="2871EDAD">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897" w:type="dxa"/>
            <w:noWrap w:val="0"/>
            <w:vAlign w:val="center"/>
          </w:tcPr>
          <w:p w14:paraId="43FCEF5B">
            <w:pPr>
              <w:tabs>
                <w:tab w:val="left" w:pos="546"/>
                <w:tab w:val="left" w:pos="711"/>
              </w:tabs>
              <w:snapToGrid w:val="0"/>
              <w:spacing w:line="420" w:lineRule="exact"/>
              <w:ind w:firstLine="420" w:firstLineChars="200"/>
              <w:jc w:val="left"/>
              <w:rPr>
                <w:rFonts w:hint="eastAsia" w:ascii="宋体" w:hAnsi="宋体"/>
                <w:color w:val="auto"/>
                <w:highlight w:val="none"/>
              </w:rPr>
            </w:pPr>
            <w:r>
              <w:rPr>
                <w:rFonts w:hint="eastAsia" w:ascii="宋体" w:hAnsi="宋体"/>
                <w:color w:val="auto"/>
                <w:highlight w:val="none"/>
              </w:rPr>
              <w:t>比选报价</w:t>
            </w:r>
          </w:p>
        </w:tc>
        <w:tc>
          <w:tcPr>
            <w:tcW w:w="6662" w:type="dxa"/>
            <w:noWrap w:val="0"/>
            <w:vAlign w:val="center"/>
          </w:tcPr>
          <w:p w14:paraId="5B130287">
            <w:pPr>
              <w:widowControl/>
              <w:numPr>
                <w:ilvl w:val="0"/>
                <w:numId w:val="5"/>
              </w:numPr>
              <w:spacing w:line="360" w:lineRule="auto"/>
              <w:ind w:firstLine="420" w:firstLineChars="200"/>
              <w:textAlignment w:val="baseline"/>
              <w:rPr>
                <w:rFonts w:hint="eastAsia"/>
                <w:color w:val="auto"/>
                <w:highlight w:val="none"/>
                <w:lang w:val="en-US" w:eastAsia="zh-CN"/>
              </w:rPr>
            </w:pPr>
            <w:r>
              <w:rPr>
                <w:rFonts w:hint="eastAsia"/>
                <w:color w:val="auto"/>
                <w:highlight w:val="none"/>
              </w:rPr>
              <w:t>本</w:t>
            </w:r>
            <w:r>
              <w:rPr>
                <w:rFonts w:hint="eastAsia"/>
                <w:color w:val="auto"/>
                <w:highlight w:val="none"/>
                <w:lang w:val="en-US" w:eastAsia="zh-CN"/>
              </w:rPr>
              <w:t>工程计价形式：</w:t>
            </w:r>
          </w:p>
          <w:p w14:paraId="05D80A8D">
            <w:pPr>
              <w:widowControl/>
              <w:spacing w:line="360" w:lineRule="auto"/>
              <w:ind w:firstLine="210" w:firstLineChars="100"/>
              <w:textAlignment w:val="baseline"/>
              <w:rPr>
                <w:rFonts w:hint="eastAsia"/>
                <w:color w:val="auto"/>
                <w:highlight w:val="none"/>
                <w:lang w:val="en-US" w:eastAsia="zh-CN"/>
              </w:rPr>
            </w:pPr>
            <w:r>
              <w:rPr>
                <w:rFonts w:hint="eastAsia"/>
                <w:color w:val="auto"/>
                <w:highlight w:val="none"/>
                <w:lang w:val="en-US" w:eastAsia="zh-CN"/>
              </w:rPr>
              <w:t>（1）采用工程量清单计价，竞选人的工程量清单计价应依据比选人所提供工程量清单的限价标准，结合市场实际行情与自身综合实力开展自主报价工作。工程量清单中的各子项报价，均不得超出比选人所发布的对应子项单价最高限价，且报价均不得低于最高限价的 95%。</w:t>
            </w:r>
            <w:r>
              <w:rPr>
                <w:rFonts w:hint="eastAsia"/>
                <w:color w:val="auto"/>
                <w:highlight w:val="none"/>
                <w:lang w:val="en-US" w:eastAsia="zh-CN"/>
              </w:rPr>
              <w:t>否则，将由评标委员会作否决竞标处理。</w:t>
            </w:r>
          </w:p>
          <w:p w14:paraId="37CA9653">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lang w:eastAsia="zh-CN"/>
              </w:rPr>
              <w:t>本工程所需材料</w:t>
            </w:r>
            <w:r>
              <w:rPr>
                <w:rFonts w:hint="eastAsia" w:cs="Times New Roman"/>
                <w:color w:val="auto"/>
                <w:highlight w:val="none"/>
                <w:lang w:eastAsia="zh-CN"/>
              </w:rPr>
              <w:t>、</w:t>
            </w:r>
            <w:r>
              <w:rPr>
                <w:rFonts w:hint="eastAsia" w:ascii="Times New Roman" w:hAnsi="Times New Roman" w:eastAsia="宋体" w:cs="Times New Roman"/>
                <w:color w:val="auto"/>
                <w:highlight w:val="none"/>
                <w:lang w:eastAsia="zh-CN"/>
              </w:rPr>
              <w:t>劳务及辅助材料价格由</w:t>
            </w:r>
            <w:r>
              <w:rPr>
                <w:rFonts w:hint="eastAsia" w:ascii="Times New Roman" w:hAnsi="Times New Roman" w:eastAsia="宋体" w:cs="Times New Roman"/>
                <w:color w:val="auto"/>
                <w:highlight w:val="none"/>
                <w:lang w:val="en-US" w:eastAsia="zh-CN"/>
              </w:rPr>
              <w:t>竞选人</w:t>
            </w:r>
            <w:r>
              <w:rPr>
                <w:rFonts w:hint="eastAsia" w:ascii="Times New Roman" w:hAnsi="Times New Roman" w:eastAsia="宋体" w:cs="Times New Roman"/>
                <w:color w:val="auto"/>
                <w:highlight w:val="none"/>
                <w:lang w:eastAsia="zh-CN"/>
              </w:rPr>
              <w:t>参照重庆市建设工程造价管理总站发布的《重庆工程造价信息》或工程造价管理机构发布的工程造价信息(造价信息引用时限为比选公告发布日期前一期)。</w:t>
            </w:r>
          </w:p>
          <w:p w14:paraId="68B32020">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lang w:eastAsia="zh-CN"/>
              </w:rPr>
              <w:t>本工程所采用技术、工艺和产品等必须执行重庆市住房和城乡建设委员会关于发布《重庆市建设领域禁止、限制使用落后技术通告(2019年版)(渝建发[2019]25号)的规定。</w:t>
            </w:r>
          </w:p>
          <w:p w14:paraId="29A623C5">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lang w:eastAsia="zh-CN"/>
              </w:rPr>
              <w:t>竞选人须自行综合考虑所有材料及成品的运达地点、二次转运运距，比选人发布的限价中已综合考虑二次转运所产生的一切费用无论二次转运采用何种方式或运距远近，其费用均已包含在竞选人的定额单价(总报价) 报价中。</w:t>
            </w:r>
          </w:p>
          <w:p w14:paraId="213BDA25">
            <w:pPr>
              <w:spacing w:before="2" w:line="433" w:lineRule="auto"/>
              <w:ind w:left="110" w:right="109" w:firstLine="434" w:firstLineChars="207"/>
              <w:jc w:val="left"/>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2、本工程最高限价为人民币</w:t>
            </w:r>
            <w:r>
              <w:rPr>
                <w:rFonts w:hint="eastAsia" w:ascii="Times New Roman" w:hAnsi="Times New Roman" w:cs="Times New Roman"/>
                <w:b/>
                <w:bCs/>
                <w:color w:val="auto"/>
                <w:kern w:val="2"/>
                <w:sz w:val="21"/>
                <w:szCs w:val="24"/>
                <w:highlight w:val="none"/>
                <w:lang w:val="en-US" w:eastAsia="zh-CN" w:bidi="ar-SA"/>
              </w:rPr>
              <w:t>：</w:t>
            </w:r>
            <w:r>
              <w:rPr>
                <w:rFonts w:hint="eastAsia" w:cs="Times New Roman"/>
                <w:b/>
                <w:bCs/>
                <w:color w:val="auto"/>
                <w:kern w:val="2"/>
                <w:sz w:val="21"/>
                <w:szCs w:val="24"/>
                <w:highlight w:val="none"/>
                <w:u w:val="single"/>
                <w:lang w:val="en-US" w:eastAsia="zh-CN" w:bidi="ar-SA"/>
              </w:rPr>
              <w:t>7460181.00</w:t>
            </w:r>
            <w:r>
              <w:rPr>
                <w:rFonts w:hint="eastAsia" w:ascii="Times New Roman" w:hAnsi="Times New Roman" w:eastAsia="宋体" w:cs="Times New Roman"/>
                <w:color w:val="auto"/>
                <w:kern w:val="2"/>
                <w:sz w:val="21"/>
                <w:szCs w:val="24"/>
                <w:highlight w:val="none"/>
                <w:lang w:val="en-US" w:eastAsia="zh-CN" w:bidi="ar-SA"/>
              </w:rPr>
              <w:t>元</w:t>
            </w:r>
            <w:r>
              <w:rPr>
                <w:rFonts w:hint="eastAsia" w:ascii="Times New Roman" w:hAnsi="Times New Roman" w:eastAsia="宋体" w:cs="Times New Roman"/>
                <w:b/>
                <w:bCs/>
                <w:color w:val="auto"/>
                <w:kern w:val="2"/>
                <w:sz w:val="21"/>
                <w:szCs w:val="24"/>
                <w:highlight w:val="none"/>
                <w:lang w:val="en-US" w:eastAsia="zh-CN" w:bidi="ar-SA"/>
              </w:rPr>
              <w:t>(</w:t>
            </w:r>
            <w:r>
              <w:rPr>
                <w:rFonts w:hint="eastAsia" w:cs="Times New Roman"/>
                <w:b/>
                <w:bCs/>
                <w:color w:val="auto"/>
                <w:kern w:val="2"/>
                <w:sz w:val="21"/>
                <w:szCs w:val="24"/>
                <w:highlight w:val="none"/>
                <w:lang w:val="en-US" w:eastAsia="zh-CN" w:bidi="ar-SA"/>
              </w:rPr>
              <w:t>大写：柒佰肆拾陆万零壹佰捌拾壹元整</w:t>
            </w:r>
            <w:r>
              <w:rPr>
                <w:rFonts w:hint="eastAsia" w:ascii="Times New Roman" w:hAnsi="Times New Roman" w:cs="Times New Roman"/>
                <w:color w:val="auto"/>
                <w:kern w:val="2"/>
                <w:sz w:val="21"/>
                <w:szCs w:val="24"/>
                <w:highlight w:val="none"/>
                <w:lang w:val="en-US" w:eastAsia="zh-CN" w:bidi="ar-SA"/>
              </w:rPr>
              <w:t>，其中</w:t>
            </w:r>
            <w:r>
              <w:rPr>
                <w:rFonts w:hint="eastAsia" w:cs="Times New Roman"/>
                <w:color w:val="auto"/>
                <w:kern w:val="2"/>
                <w:sz w:val="21"/>
                <w:szCs w:val="24"/>
                <w:highlight w:val="none"/>
                <w:lang w:val="en-US" w:eastAsia="zh-CN" w:bidi="ar-SA"/>
              </w:rPr>
              <w:t>安全生产费</w:t>
            </w:r>
            <w:r>
              <w:rPr>
                <w:rFonts w:hint="eastAsia" w:ascii="Times New Roman" w:hAnsi="Times New Roman" w:cs="Times New Roman"/>
                <w:color w:val="auto"/>
                <w:kern w:val="2"/>
                <w:sz w:val="21"/>
                <w:szCs w:val="24"/>
                <w:highlight w:val="none"/>
                <w:lang w:val="en-US" w:eastAsia="zh-CN" w:bidi="ar-SA"/>
              </w:rPr>
              <w:t>为：</w:t>
            </w:r>
            <w:r>
              <w:rPr>
                <w:rFonts w:hint="eastAsia" w:cs="Times New Roman"/>
                <w:b/>
                <w:bCs/>
                <w:color w:val="auto"/>
                <w:kern w:val="2"/>
                <w:sz w:val="21"/>
                <w:szCs w:val="24"/>
                <w:highlight w:val="none"/>
                <w:u w:val="single"/>
                <w:lang w:val="en-US" w:eastAsia="zh-CN" w:bidi="ar-SA"/>
              </w:rPr>
              <w:t>286972.00</w:t>
            </w:r>
            <w:r>
              <w:rPr>
                <w:rFonts w:hint="eastAsia" w:ascii="Times New Roman" w:hAnsi="Times New Roman" w:cs="Times New Roman"/>
                <w:color w:val="auto"/>
                <w:kern w:val="2"/>
                <w:sz w:val="21"/>
                <w:szCs w:val="24"/>
                <w:highlight w:val="none"/>
                <w:lang w:val="en-US" w:eastAsia="zh-CN" w:bidi="ar-SA"/>
              </w:rPr>
              <w:t>元</w:t>
            </w:r>
            <w:r>
              <w:rPr>
                <w:rFonts w:hint="eastAsia" w:ascii="Times New Roman" w:hAnsi="Times New Roman" w:eastAsia="宋体" w:cs="Times New Roman"/>
                <w:color w:val="auto"/>
                <w:kern w:val="2"/>
                <w:sz w:val="21"/>
                <w:szCs w:val="24"/>
                <w:highlight w:val="none"/>
                <w:lang w:val="en-US" w:eastAsia="zh-CN" w:bidi="ar-SA"/>
              </w:rPr>
              <w:t>。</w:t>
            </w:r>
            <w:r>
              <w:rPr>
                <w:rFonts w:hint="eastAsia" w:cs="Times New Roman"/>
                <w:color w:val="auto"/>
                <w:kern w:val="2"/>
                <w:sz w:val="21"/>
                <w:szCs w:val="24"/>
                <w:highlight w:val="none"/>
                <w:lang w:val="en-US" w:eastAsia="zh-CN" w:bidi="ar-SA"/>
              </w:rPr>
              <w:t>竞选</w:t>
            </w:r>
            <w:r>
              <w:rPr>
                <w:rFonts w:hint="eastAsia" w:ascii="Times New Roman" w:hAnsi="Times New Roman" w:eastAsia="宋体" w:cs="Times New Roman"/>
                <w:color w:val="auto"/>
                <w:kern w:val="2"/>
                <w:sz w:val="21"/>
                <w:szCs w:val="24"/>
                <w:highlight w:val="none"/>
                <w:lang w:val="en-US" w:eastAsia="zh-CN" w:bidi="ar-SA"/>
              </w:rPr>
              <w:t>人的</w:t>
            </w:r>
            <w:r>
              <w:rPr>
                <w:rFonts w:hint="eastAsia" w:cs="Times New Roman"/>
                <w:color w:val="auto"/>
                <w:kern w:val="2"/>
                <w:sz w:val="21"/>
                <w:szCs w:val="24"/>
                <w:highlight w:val="none"/>
                <w:lang w:val="en-US" w:eastAsia="zh-CN" w:bidi="ar-SA"/>
              </w:rPr>
              <w:t>竞选</w:t>
            </w:r>
            <w:r>
              <w:rPr>
                <w:rFonts w:hint="eastAsia" w:ascii="Times New Roman" w:hAnsi="Times New Roman" w:eastAsia="宋体" w:cs="Times New Roman"/>
                <w:color w:val="auto"/>
                <w:kern w:val="2"/>
                <w:sz w:val="21"/>
                <w:szCs w:val="24"/>
                <w:highlight w:val="none"/>
                <w:lang w:val="en-US" w:eastAsia="zh-CN" w:bidi="ar-SA"/>
              </w:rPr>
              <w:t>报价不得高于最高限价，否则</w:t>
            </w:r>
            <w:r>
              <w:rPr>
                <w:rFonts w:hint="eastAsia" w:cs="Times New Roman"/>
                <w:color w:val="auto"/>
                <w:kern w:val="2"/>
                <w:sz w:val="21"/>
                <w:szCs w:val="24"/>
                <w:highlight w:val="none"/>
                <w:lang w:val="en-US" w:eastAsia="zh-CN" w:bidi="ar-SA"/>
              </w:rPr>
              <w:t>竞选</w:t>
            </w:r>
            <w:r>
              <w:rPr>
                <w:rFonts w:hint="eastAsia" w:ascii="Times New Roman" w:hAnsi="Times New Roman" w:eastAsia="宋体" w:cs="Times New Roman"/>
                <w:color w:val="auto"/>
                <w:kern w:val="2"/>
                <w:sz w:val="21"/>
                <w:szCs w:val="24"/>
                <w:highlight w:val="none"/>
                <w:lang w:val="en-US" w:eastAsia="zh-CN" w:bidi="ar-SA"/>
              </w:rPr>
              <w:t>文件作否</w:t>
            </w:r>
            <w:r>
              <w:rPr>
                <w:rFonts w:hint="eastAsia" w:cs="Times New Roman"/>
                <w:color w:val="auto"/>
                <w:kern w:val="2"/>
                <w:sz w:val="21"/>
                <w:szCs w:val="24"/>
                <w:highlight w:val="none"/>
                <w:lang w:val="en-US" w:eastAsia="zh-CN" w:bidi="ar-SA"/>
              </w:rPr>
              <w:t>决竞</w:t>
            </w:r>
            <w:r>
              <w:rPr>
                <w:rFonts w:hint="eastAsia" w:ascii="Times New Roman" w:hAnsi="Times New Roman" w:eastAsia="宋体" w:cs="Times New Roman"/>
                <w:color w:val="auto"/>
                <w:kern w:val="2"/>
                <w:sz w:val="21"/>
                <w:szCs w:val="24"/>
                <w:highlight w:val="none"/>
                <w:lang w:val="en-US" w:eastAsia="zh-CN" w:bidi="ar-SA"/>
              </w:rPr>
              <w:t>标处理。安全生产费作为不可竞争费用。</w:t>
            </w:r>
          </w:p>
          <w:p w14:paraId="0680EB79">
            <w:pPr>
              <w:spacing w:line="480" w:lineRule="exact"/>
              <w:ind w:firstLine="420"/>
              <w:rPr>
                <w:rFonts w:hint="eastAsia"/>
                <w:color w:val="auto"/>
                <w:highlight w:val="none"/>
              </w:rPr>
            </w:pPr>
            <w:r>
              <w:rPr>
                <w:rFonts w:hint="eastAsia"/>
                <w:color w:val="auto"/>
                <w:highlight w:val="none"/>
                <w:lang w:val="en-US" w:eastAsia="zh-CN"/>
              </w:rPr>
              <w:t>竞选人</w:t>
            </w:r>
            <w:r>
              <w:rPr>
                <w:rFonts w:hint="eastAsia"/>
                <w:color w:val="auto"/>
                <w:highlight w:val="none"/>
              </w:rPr>
              <w:t>应将本工程的相关费用充分考虑进入</w:t>
            </w:r>
            <w:r>
              <w:rPr>
                <w:rFonts w:hint="eastAsia"/>
                <w:color w:val="auto"/>
                <w:highlight w:val="none"/>
                <w:lang w:eastAsia="zh-CN"/>
              </w:rPr>
              <w:t>竞选</w:t>
            </w:r>
            <w:r>
              <w:rPr>
                <w:rFonts w:hint="eastAsia"/>
                <w:color w:val="auto"/>
                <w:highlight w:val="none"/>
              </w:rPr>
              <w:t>报价中，除中</w:t>
            </w:r>
            <w:r>
              <w:rPr>
                <w:rFonts w:hint="eastAsia"/>
                <w:color w:val="auto"/>
                <w:highlight w:val="none"/>
                <w:lang w:val="en-US" w:eastAsia="zh-CN"/>
              </w:rPr>
              <w:t>选</w:t>
            </w:r>
            <w:r>
              <w:rPr>
                <w:rFonts w:hint="eastAsia"/>
                <w:color w:val="auto"/>
                <w:highlight w:val="none"/>
              </w:rPr>
              <w:t>价外，</w:t>
            </w:r>
            <w:r>
              <w:rPr>
                <w:rFonts w:hint="eastAsia"/>
                <w:color w:val="auto"/>
                <w:highlight w:val="none"/>
                <w:lang w:eastAsia="zh-CN"/>
              </w:rPr>
              <w:t>比选人</w:t>
            </w:r>
            <w:r>
              <w:rPr>
                <w:rFonts w:hint="eastAsia"/>
                <w:color w:val="auto"/>
                <w:highlight w:val="none"/>
              </w:rPr>
              <w:t>不另行支付本工程相关的其他一切任何费用。</w:t>
            </w:r>
          </w:p>
          <w:p w14:paraId="466009EB">
            <w:pPr>
              <w:spacing w:line="480" w:lineRule="exact"/>
              <w:ind w:firstLine="420"/>
              <w:rPr>
                <w:rFonts w:hint="default" w:eastAsia="宋体"/>
                <w:color w:val="auto"/>
                <w:highlight w:val="none"/>
                <w:lang w:val="en-US" w:eastAsia="zh-CN"/>
              </w:rPr>
            </w:pPr>
            <w:r>
              <w:rPr>
                <w:rFonts w:hint="eastAsia"/>
                <w:color w:val="auto"/>
                <w:highlight w:val="none"/>
                <w:lang w:val="en-US" w:eastAsia="zh-CN"/>
              </w:rPr>
              <w:t>4、《竞选函》及工程量清单报价中的安全文明施工费必须按照比选人给出的暂定金额填报，否则视为对比选文件不作实质性响应，其竞选文件由评标委员会作否决竞标处理。</w:t>
            </w:r>
          </w:p>
        </w:tc>
      </w:tr>
      <w:tr w14:paraId="3DFE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8" w:type="dxa"/>
            <w:noWrap w:val="0"/>
            <w:vAlign w:val="center"/>
          </w:tcPr>
          <w:p w14:paraId="2E23DAFC">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897" w:type="dxa"/>
            <w:noWrap w:val="0"/>
            <w:vAlign w:val="center"/>
          </w:tcPr>
          <w:p w14:paraId="2E4EECED">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比选有效期</w:t>
            </w:r>
          </w:p>
        </w:tc>
        <w:tc>
          <w:tcPr>
            <w:tcW w:w="6662" w:type="dxa"/>
            <w:noWrap w:val="0"/>
            <w:vAlign w:val="center"/>
          </w:tcPr>
          <w:p w14:paraId="07AFFC2D">
            <w:pPr>
              <w:snapToGrid w:val="0"/>
              <w:spacing w:line="420" w:lineRule="exact"/>
              <w:rPr>
                <w:rFonts w:hint="eastAsia" w:ascii="宋体" w:hAnsi="宋体" w:cs="宋体"/>
                <w:color w:val="auto"/>
                <w:szCs w:val="21"/>
                <w:highlight w:val="none"/>
              </w:rPr>
            </w:pPr>
            <w:r>
              <w:rPr>
                <w:rFonts w:hint="eastAsia" w:ascii="宋体" w:hAnsi="宋体"/>
                <w:color w:val="auto"/>
                <w:szCs w:val="21"/>
                <w:highlight w:val="none"/>
                <w:u w:val="single"/>
              </w:rPr>
              <w:t>90</w:t>
            </w:r>
            <w:r>
              <w:rPr>
                <w:rFonts w:hint="eastAsia" w:ascii="宋体" w:hAnsi="宋体"/>
                <w:color w:val="auto"/>
                <w:szCs w:val="21"/>
                <w:highlight w:val="none"/>
              </w:rPr>
              <w:t>日历天（从提交竞选文件截止日起计算）</w:t>
            </w:r>
          </w:p>
        </w:tc>
      </w:tr>
      <w:tr w14:paraId="3C39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6ABC3D0">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897" w:type="dxa"/>
            <w:noWrap w:val="0"/>
            <w:vAlign w:val="center"/>
          </w:tcPr>
          <w:p w14:paraId="45D9B6A4">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比选保证金</w:t>
            </w:r>
          </w:p>
        </w:tc>
        <w:tc>
          <w:tcPr>
            <w:tcW w:w="6662" w:type="dxa"/>
            <w:noWrap w:val="0"/>
            <w:vAlign w:val="center"/>
          </w:tcPr>
          <w:p w14:paraId="1E40C047">
            <w:pPr>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保证金递交</w:t>
            </w:r>
          </w:p>
          <w:p w14:paraId="1690F2A5">
            <w:pPr>
              <w:pageBreakBefore w:val="0"/>
              <w:widowControl/>
              <w:kinsoku/>
              <w:wordWrap/>
              <w:overflowPunct/>
              <w:topLinePunct w:val="0"/>
              <w:autoSpaceDE/>
              <w:autoSpaceDN/>
              <w:bidi w:val="0"/>
              <w:adjustRightInd/>
              <w:spacing w:line="400" w:lineRule="exact"/>
              <w:ind w:firstLine="210" w:firstLineChars="1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应足额交纳</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val="en-US" w:eastAsia="zh-CN"/>
              </w:rPr>
              <w:t>壹万元整</w:t>
            </w:r>
            <w:r>
              <w:rPr>
                <w:rFonts w:hint="eastAsia" w:ascii="宋体" w:hAnsi="宋体" w:eastAsia="宋体" w:cs="宋体"/>
                <w:color w:val="auto"/>
                <w:sz w:val="21"/>
                <w:szCs w:val="21"/>
                <w:highlight w:val="none"/>
              </w:rPr>
              <w:t>。</w:t>
            </w:r>
          </w:p>
          <w:p w14:paraId="793D6114">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val="en-US" w:eastAsia="zh-CN"/>
              </w:rPr>
              <w:t>以现金形式缴纳</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在递交投标文件时同时递交</w:t>
            </w:r>
            <w:r>
              <w:rPr>
                <w:rFonts w:hint="eastAsia" w:ascii="宋体" w:hAnsi="宋体" w:eastAsia="宋体" w:cs="宋体"/>
                <w:color w:val="auto"/>
                <w:sz w:val="21"/>
                <w:szCs w:val="21"/>
                <w:highlight w:val="none"/>
              </w:rPr>
              <w:t>，才具备投标资格。</w:t>
            </w:r>
          </w:p>
          <w:p w14:paraId="031F9641">
            <w:pPr>
              <w:pageBreakBefore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保证金的有效期限在响应文件有效期过后30天内继续有效。</w:t>
            </w:r>
          </w:p>
          <w:p w14:paraId="26557A48">
            <w:pPr>
              <w:pageBreakBefore w:val="0"/>
              <w:kinsoku/>
              <w:wordWrap/>
              <w:overflowPunct/>
              <w:topLinePunct w:val="0"/>
              <w:autoSpaceDE/>
              <w:autoSpaceDN/>
              <w:bidi w:val="0"/>
              <w:adjustRightInd/>
              <w:spacing w:line="400" w:lineRule="exact"/>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注意事项：未在规定的时间内足额缴纳</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保证金的，其响应文件将被拒收。</w:t>
            </w:r>
          </w:p>
          <w:p w14:paraId="5B86FA9F">
            <w:pPr>
              <w:pageBreakBefore w:val="0"/>
              <w:widowControl/>
              <w:numPr>
                <w:ilvl w:val="0"/>
                <w:numId w:val="0"/>
              </w:numPr>
              <w:kinsoku/>
              <w:wordWrap/>
              <w:overflowPunct/>
              <w:topLinePunct w:val="0"/>
              <w:autoSpaceDE/>
              <w:autoSpaceDN/>
              <w:bidi w:val="0"/>
              <w:adjustRightIn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保证金的退还方式：</w:t>
            </w:r>
          </w:p>
          <w:p w14:paraId="39E8AF22">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1、评标结束后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现场除中选投标人以外的投标人退还投标保证金</w:t>
            </w:r>
            <w:r>
              <w:rPr>
                <w:rFonts w:hint="eastAsia" w:ascii="宋体" w:hAnsi="宋体" w:eastAsia="宋体" w:cs="宋体"/>
                <w:color w:val="auto"/>
                <w:sz w:val="21"/>
                <w:szCs w:val="21"/>
                <w:highlight w:val="none"/>
              </w:rPr>
              <w:t>。</w:t>
            </w:r>
          </w:p>
          <w:p w14:paraId="21E9209F">
            <w:pPr>
              <w:spacing w:line="3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中选投标人</w:t>
            </w:r>
            <w:r>
              <w:rPr>
                <w:rFonts w:hint="eastAsia" w:ascii="宋体" w:hAnsi="宋体" w:eastAsia="宋体" w:cs="宋体"/>
                <w:color w:val="auto"/>
                <w:sz w:val="21"/>
                <w:szCs w:val="21"/>
                <w:highlight w:val="none"/>
              </w:rPr>
              <w:t>合同签订后五个工作日内，退还中标人的投标保证金。</w:t>
            </w:r>
          </w:p>
          <w:p w14:paraId="67DFBE4B">
            <w:pPr>
              <w:spacing w:line="360" w:lineRule="exact"/>
              <w:ind w:firstLine="210" w:firstLineChars="1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、出现流标、废标情况，流标、废标公告发布后三个工作日内向</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办理保证金退还手续。同一项目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公告再次发布后，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须按规定重新缴纳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保证金。</w:t>
            </w:r>
          </w:p>
        </w:tc>
      </w:tr>
      <w:tr w14:paraId="0515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88" w:type="dxa"/>
            <w:noWrap w:val="0"/>
            <w:vAlign w:val="center"/>
          </w:tcPr>
          <w:p w14:paraId="5807C799">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1897" w:type="dxa"/>
            <w:noWrap w:val="0"/>
            <w:vAlign w:val="center"/>
          </w:tcPr>
          <w:p w14:paraId="6A4FE29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签字盖章要求</w:t>
            </w:r>
          </w:p>
        </w:tc>
        <w:tc>
          <w:tcPr>
            <w:tcW w:w="6662" w:type="dxa"/>
            <w:noWrap w:val="0"/>
            <w:vAlign w:val="center"/>
          </w:tcPr>
          <w:p w14:paraId="37011120">
            <w:pPr>
              <w:snapToGrid w:val="0"/>
              <w:spacing w:line="400" w:lineRule="exact"/>
              <w:ind w:firstLine="420" w:firstLineChars="200"/>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竞选文件应用不褪色的材料书写或打印（字迹应清晰可辩，否则将可能被否决竞选）并逐页加盖公章，并由竞选人的法定代表人或其委托代理人在比选文件规定的位置按比选文件要求签字或盖章（承诺书需法人代表签字）。竞选文件应尽量避免涂改、行间插字或删除。如果出现上述情况，改动之处 应加盖单位法人章或由竞选人的法定代表人或其授权的代理人签字确认。</w:t>
            </w:r>
          </w:p>
        </w:tc>
      </w:tr>
      <w:tr w14:paraId="415E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E0964C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1897" w:type="dxa"/>
            <w:noWrap w:val="0"/>
            <w:vAlign w:val="center"/>
          </w:tcPr>
          <w:p w14:paraId="20AE96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竞选文件的份数</w:t>
            </w:r>
          </w:p>
        </w:tc>
        <w:tc>
          <w:tcPr>
            <w:tcW w:w="6662" w:type="dxa"/>
            <w:noWrap w:val="0"/>
            <w:vAlign w:val="center"/>
          </w:tcPr>
          <w:p w14:paraId="5C58B01B">
            <w:pPr>
              <w:jc w:val="both"/>
              <w:rPr>
                <w:rFonts w:hint="eastAsia"/>
                <w:color w:val="auto"/>
                <w:highlight w:val="none"/>
              </w:rPr>
            </w:pPr>
            <w:r>
              <w:rPr>
                <w:rFonts w:hint="eastAsia"/>
                <w:color w:val="auto"/>
                <w:highlight w:val="none"/>
              </w:rPr>
              <w:t>1、竞选函部分：正本一份，副本一份；</w:t>
            </w:r>
          </w:p>
          <w:p w14:paraId="3AC91F7F">
            <w:pPr>
              <w:jc w:val="both"/>
              <w:rPr>
                <w:rFonts w:hint="eastAsia"/>
                <w:color w:val="auto"/>
                <w:highlight w:val="none"/>
              </w:rPr>
            </w:pPr>
            <w:r>
              <w:rPr>
                <w:rFonts w:hint="eastAsia"/>
                <w:color w:val="auto"/>
                <w:highlight w:val="none"/>
              </w:rPr>
              <w:t>2、资格审查资料：正本一份，副本一份；</w:t>
            </w:r>
          </w:p>
          <w:p w14:paraId="185B90FA">
            <w:pPr>
              <w:jc w:val="both"/>
              <w:rPr>
                <w:rFonts w:hint="eastAsia"/>
                <w:color w:val="auto"/>
                <w:highlight w:val="none"/>
              </w:rPr>
            </w:pPr>
            <w:r>
              <w:rPr>
                <w:rFonts w:hint="eastAsia"/>
                <w:color w:val="auto"/>
                <w:highlight w:val="none"/>
              </w:rPr>
              <w:t>3、经济部分：正本一份，副本一份；</w:t>
            </w:r>
          </w:p>
          <w:p w14:paraId="68CB95B0">
            <w:pPr>
              <w:jc w:val="both"/>
              <w:rPr>
                <w:rFonts w:hint="eastAsia"/>
                <w:color w:val="auto"/>
                <w:highlight w:val="none"/>
              </w:rPr>
            </w:pPr>
            <w:r>
              <w:rPr>
                <w:rFonts w:hint="eastAsia"/>
                <w:color w:val="auto"/>
                <w:highlight w:val="none"/>
              </w:rPr>
              <w:t>4、电子版形式：U 盘 1 份，不分正副本。</w:t>
            </w:r>
          </w:p>
          <w:p w14:paraId="2923B3F1">
            <w:pPr>
              <w:jc w:val="both"/>
              <w:rPr>
                <w:rFonts w:hint="eastAsia"/>
                <w:color w:val="auto"/>
                <w:highlight w:val="none"/>
              </w:rPr>
            </w:pPr>
            <w:r>
              <w:rPr>
                <w:rFonts w:hint="eastAsia"/>
                <w:color w:val="auto"/>
                <w:highlight w:val="none"/>
              </w:rPr>
              <w:t>注：(1)U 盘需装入所有投标文件。</w:t>
            </w:r>
          </w:p>
          <w:p w14:paraId="5E0413A1">
            <w:pPr>
              <w:jc w:val="both"/>
              <w:rPr>
                <w:rFonts w:hint="eastAsia"/>
                <w:highlight w:val="none"/>
              </w:rPr>
            </w:pPr>
            <w:r>
              <w:rPr>
                <w:rFonts w:hint="eastAsia"/>
                <w:color w:val="auto"/>
                <w:highlight w:val="none"/>
              </w:rPr>
              <w:t>(2) U 盘须标注竞选人名称和项目名称并加盖竞选单位公章。</w:t>
            </w:r>
          </w:p>
        </w:tc>
      </w:tr>
      <w:tr w14:paraId="20EE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BBD7EE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1897" w:type="dxa"/>
            <w:noWrap w:val="0"/>
            <w:vAlign w:val="center"/>
          </w:tcPr>
          <w:p w14:paraId="347A0C66">
            <w:pPr>
              <w:adjustRightInd w:val="0"/>
              <w:snapToGrid w:val="0"/>
              <w:spacing w:line="420" w:lineRule="exact"/>
              <w:jc w:val="center"/>
              <w:rPr>
                <w:rFonts w:hint="eastAsia" w:ascii="宋体" w:hAnsi="宋体" w:cs="宋体"/>
                <w:color w:val="auto"/>
                <w:kern w:val="0"/>
                <w:szCs w:val="21"/>
                <w:highlight w:val="none"/>
              </w:rPr>
            </w:pPr>
            <w:r>
              <w:rPr>
                <w:rFonts w:hint="eastAsia" w:ascii="宋体" w:hAnsi="宋体"/>
                <w:color w:val="auto"/>
                <w:szCs w:val="21"/>
                <w:highlight w:val="none"/>
              </w:rPr>
              <w:t>装订要求</w:t>
            </w:r>
          </w:p>
        </w:tc>
        <w:tc>
          <w:tcPr>
            <w:tcW w:w="6662" w:type="dxa"/>
            <w:noWrap w:val="0"/>
            <w:vAlign w:val="center"/>
          </w:tcPr>
          <w:p w14:paraId="7A5516AD">
            <w:pPr>
              <w:adjustRightInd w:val="0"/>
              <w:snapToGrid w:val="0"/>
              <w:spacing w:line="420" w:lineRule="exact"/>
              <w:ind w:firstLine="420" w:firstLineChars="200"/>
              <w:rPr>
                <w:rFonts w:hint="eastAsia"/>
                <w:color w:val="auto"/>
                <w:highlight w:val="none"/>
              </w:rPr>
            </w:pPr>
            <w:r>
              <w:rPr>
                <w:rFonts w:hint="eastAsia"/>
                <w:color w:val="auto"/>
                <w:highlight w:val="none"/>
              </w:rPr>
              <w:t>1、本工程应将竞选函部分、资格审查部分</w:t>
            </w:r>
            <w:r>
              <w:rPr>
                <w:rFonts w:hint="eastAsia"/>
                <w:color w:val="auto"/>
                <w:highlight w:val="none"/>
                <w:lang w:eastAsia="zh-CN"/>
              </w:rPr>
              <w:t>、</w:t>
            </w:r>
            <w:r>
              <w:rPr>
                <w:rFonts w:hint="eastAsia"/>
                <w:color w:val="auto"/>
                <w:highlight w:val="none"/>
                <w:lang w:val="en-US" w:eastAsia="zh-CN"/>
              </w:rPr>
              <w:t>经济部分</w:t>
            </w:r>
            <w:r>
              <w:rPr>
                <w:rFonts w:hint="eastAsia"/>
                <w:color w:val="auto"/>
                <w:highlight w:val="none"/>
              </w:rPr>
              <w:t>分别装</w:t>
            </w:r>
            <w:r>
              <w:rPr>
                <w:rFonts w:hint="eastAsia"/>
                <w:color w:val="auto"/>
                <w:highlight w:val="none"/>
                <w:lang w:val="en-US" w:eastAsia="zh-CN"/>
              </w:rPr>
              <w:t>订</w:t>
            </w:r>
            <w:r>
              <w:rPr>
                <w:rFonts w:hint="eastAsia"/>
                <w:color w:val="auto"/>
                <w:highlight w:val="none"/>
              </w:rPr>
              <w:t>成册；竞选保函部分（如有）无需装订。</w:t>
            </w:r>
          </w:p>
          <w:p w14:paraId="4C920CB7">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2、装订要求</w:t>
            </w:r>
          </w:p>
          <w:p w14:paraId="743233A7">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（1）竞选保函部分（如有）的装订要求</w:t>
            </w:r>
          </w:p>
          <w:p w14:paraId="48DDC9C4">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应按照比选文件规定的格式提供，无需装订，不编页码。</w:t>
            </w:r>
          </w:p>
          <w:p w14:paraId="7F4E4A30">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（2）竞选函部分的装订要求</w:t>
            </w:r>
          </w:p>
          <w:p w14:paraId="782707F1">
            <w:pPr>
              <w:adjustRightInd w:val="0"/>
              <w:snapToGrid w:val="0"/>
              <w:spacing w:line="420" w:lineRule="exact"/>
              <w:ind w:firstLine="420" w:firstLineChars="200"/>
              <w:rPr>
                <w:rFonts w:hint="eastAsia"/>
                <w:color w:val="auto"/>
                <w:highlight w:val="none"/>
                <w:lang w:val="en-US" w:eastAsia="zh-CN"/>
              </w:rPr>
            </w:pPr>
            <w:r>
              <w:rPr>
                <w:rFonts w:hint="eastAsia"/>
                <w:color w:val="auto"/>
                <w:highlight w:val="none"/>
              </w:rPr>
              <w:t>应按照比选文件的规定格式装订成册，并应编制目录，</w:t>
            </w:r>
            <w:r>
              <w:rPr>
                <w:rFonts w:hint="eastAsia"/>
                <w:color w:val="auto"/>
                <w:highlight w:val="none"/>
                <w:lang w:val="en-US" w:eastAsia="zh-CN"/>
              </w:rPr>
              <w:t>页码。</w:t>
            </w:r>
          </w:p>
          <w:p w14:paraId="547535EF">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color w:val="auto"/>
                <w:highlight w:val="none"/>
              </w:rPr>
              <w:t>的装订要求</w:t>
            </w:r>
          </w:p>
          <w:p w14:paraId="6748BEFB">
            <w:pPr>
              <w:pStyle w:val="8"/>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应按照比选文件的规定格式装订成册，并应编制目录，页码。</w:t>
            </w:r>
          </w:p>
          <w:p w14:paraId="7B436098">
            <w:pPr>
              <w:adjustRightInd w:val="0"/>
              <w:snapToGrid w:val="0"/>
              <w:spacing w:line="420" w:lineRule="exact"/>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ascii="Times New Roman" w:hAnsi="Times New Roman" w:eastAsia="宋体" w:cs="Times New Roman"/>
                <w:color w:val="auto"/>
                <w:highlight w:val="none"/>
              </w:rPr>
              <w:t>资格</w:t>
            </w:r>
            <w:r>
              <w:rPr>
                <w:rFonts w:hint="eastAsia"/>
                <w:color w:val="auto"/>
                <w:highlight w:val="none"/>
              </w:rPr>
              <w:t>审查部分的装订要求</w:t>
            </w:r>
          </w:p>
          <w:p w14:paraId="3DFE00C0">
            <w:pPr>
              <w:adjustRightInd w:val="0"/>
              <w:snapToGrid w:val="0"/>
              <w:spacing w:line="420" w:lineRule="exact"/>
              <w:ind w:firstLine="420" w:firstLineChars="200"/>
              <w:rPr>
                <w:rFonts w:hint="eastAsia" w:eastAsia="宋体"/>
                <w:color w:val="auto"/>
                <w:highlight w:val="none"/>
                <w:lang w:eastAsia="zh-CN"/>
              </w:rPr>
            </w:pPr>
            <w:r>
              <w:rPr>
                <w:rFonts w:hint="eastAsia"/>
                <w:color w:val="auto"/>
                <w:highlight w:val="none"/>
              </w:rPr>
              <w:t>应按照比选文件的规定格式装订成册，并应编制目录，</w:t>
            </w:r>
            <w:r>
              <w:rPr>
                <w:rFonts w:hint="eastAsia"/>
                <w:color w:val="auto"/>
                <w:highlight w:val="none"/>
                <w:lang w:val="en-US" w:eastAsia="zh-CN"/>
              </w:rPr>
              <w:t>页码。</w:t>
            </w:r>
          </w:p>
        </w:tc>
      </w:tr>
      <w:tr w14:paraId="2471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3" w:hRule="atLeast"/>
        </w:trPr>
        <w:tc>
          <w:tcPr>
            <w:tcW w:w="1188" w:type="dxa"/>
            <w:noWrap w:val="0"/>
            <w:vAlign w:val="center"/>
          </w:tcPr>
          <w:p w14:paraId="1C8369A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1897" w:type="dxa"/>
            <w:noWrap w:val="0"/>
            <w:vAlign w:val="center"/>
          </w:tcPr>
          <w:p w14:paraId="7D92D38D">
            <w:pPr>
              <w:snapToGrid w:val="0"/>
              <w:spacing w:line="420" w:lineRule="exact"/>
              <w:jc w:val="center"/>
              <w:rPr>
                <w:rFonts w:hint="eastAsia" w:ascii="宋体" w:hAnsi="宋体" w:cs="宋体"/>
                <w:color w:val="auto"/>
                <w:kern w:val="0"/>
                <w:szCs w:val="21"/>
                <w:highlight w:val="none"/>
              </w:rPr>
            </w:pPr>
            <w:r>
              <w:rPr>
                <w:rFonts w:hint="eastAsia" w:ascii="宋体" w:hAnsi="宋体" w:cs="MingLiU"/>
                <w:color w:val="auto"/>
                <w:kern w:val="0"/>
                <w:szCs w:val="21"/>
                <w:highlight w:val="none"/>
              </w:rPr>
              <w:t>竞选文件的密封</w:t>
            </w:r>
          </w:p>
        </w:tc>
        <w:tc>
          <w:tcPr>
            <w:tcW w:w="6662" w:type="dxa"/>
            <w:noWrap w:val="0"/>
            <w:vAlign w:val="center"/>
          </w:tcPr>
          <w:p w14:paraId="795667B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竞选文件袋使用“竞选保函部分”袋（如有），“竞选函部分”袋、“资格审查部分”袋以及“竞选文件”大袋。</w:t>
            </w:r>
          </w:p>
          <w:p w14:paraId="447EA42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竞选保函装入“竞选保函部分”袋（如有），单独封装并加盖竞选单位公章，同时应按本表第 24 项的规定写明相应内容。</w:t>
            </w:r>
          </w:p>
          <w:p w14:paraId="1C2DD9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竞选函部分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u盘</w:t>
            </w:r>
            <w:r>
              <w:rPr>
                <w:rFonts w:hint="eastAsia" w:ascii="宋体" w:hAnsi="宋体" w:cs="宋体"/>
                <w:color w:val="auto"/>
                <w:szCs w:val="21"/>
                <w:highlight w:val="none"/>
              </w:rPr>
              <w:t>装入“竞选函部分”袋中，密封并加盖竞选单位公章。</w:t>
            </w:r>
          </w:p>
          <w:p w14:paraId="748B29D0">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ascii="宋体" w:hAnsi="宋体" w:cs="宋体"/>
                <w:color w:val="auto"/>
                <w:szCs w:val="21"/>
                <w:highlight w:val="none"/>
              </w:rPr>
              <w:t>装入“</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ascii="宋体" w:hAnsi="宋体" w:cs="宋体"/>
                <w:color w:val="auto"/>
                <w:szCs w:val="21"/>
                <w:highlight w:val="none"/>
              </w:rPr>
              <w:t>”袋中，密封并加盖竞选单位公章。</w:t>
            </w:r>
          </w:p>
          <w:p w14:paraId="3C3413C1">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color w:val="auto"/>
                <w:highlight w:val="none"/>
              </w:rPr>
              <w:t>资格审查部分装入“资格审查部分”</w:t>
            </w:r>
            <w:r>
              <w:rPr>
                <w:rFonts w:hint="eastAsia" w:ascii="宋体" w:hAnsi="宋体" w:cs="宋体"/>
                <w:color w:val="auto"/>
                <w:szCs w:val="21"/>
                <w:highlight w:val="none"/>
              </w:rPr>
              <w:t>袋中，密封并在袋上加盖竞选单位公章，同时“资格审查部分”袋应按本表第24项的规定写明相应内容。</w:t>
            </w:r>
          </w:p>
          <w:p w14:paraId="3C2862AE">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.“竞选函部分”、“</w:t>
            </w:r>
            <w:r>
              <w:rPr>
                <w:rFonts w:hint="eastAsia" w:ascii="Times New Roman" w:hAnsi="Times New Roman" w:eastAsia="宋体" w:cs="Times New Roman"/>
                <w:color w:val="auto"/>
                <w:kern w:val="2"/>
                <w:sz w:val="21"/>
                <w:szCs w:val="24"/>
                <w:highlight w:val="none"/>
                <w:lang w:val="en-US" w:eastAsia="zh-CN" w:bidi="ar-SA"/>
              </w:rPr>
              <w:t>经济</w:t>
            </w:r>
            <w:r>
              <w:rPr>
                <w:rFonts w:hint="eastAsia" w:ascii="宋体" w:hAnsi="宋体" w:cs="宋体"/>
                <w:color w:val="auto"/>
                <w:szCs w:val="21"/>
                <w:highlight w:val="none"/>
              </w:rPr>
              <w:t>部分”等小袋装入“竞选文件”大袋中，密封并在大袋上加盖单位公章，同时“竞选文件”大袋应按本表第</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项的规定写明相应内容。大袋未按要求密封的，比选人或代理机构拒收。</w:t>
            </w:r>
          </w:p>
        </w:tc>
      </w:tr>
      <w:tr w14:paraId="2305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1DB120B">
            <w:pPr>
              <w:snapToGrid w:val="0"/>
              <w:spacing w:line="420" w:lineRule="exact"/>
              <w:ind w:firstLine="420" w:firstLineChars="200"/>
              <w:jc w:val="both"/>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1897" w:type="dxa"/>
            <w:noWrap w:val="0"/>
            <w:vAlign w:val="center"/>
          </w:tcPr>
          <w:p w14:paraId="7954749B">
            <w:pPr>
              <w:snapToGrid w:val="0"/>
              <w:spacing w:line="420" w:lineRule="exact"/>
              <w:jc w:val="both"/>
              <w:rPr>
                <w:rFonts w:hint="eastAsia" w:ascii="宋体" w:hAnsi="宋体" w:cs="宋体"/>
                <w:color w:val="auto"/>
                <w:kern w:val="0"/>
                <w:szCs w:val="21"/>
                <w:highlight w:val="none"/>
              </w:rPr>
            </w:pPr>
            <w:r>
              <w:rPr>
                <w:rFonts w:hint="eastAsia" w:ascii="宋体" w:hAnsi="宋体"/>
                <w:color w:val="auto"/>
                <w:szCs w:val="21"/>
                <w:highlight w:val="none"/>
              </w:rPr>
              <w:t>竞选文件袋的</w:t>
            </w:r>
            <w:r>
              <w:rPr>
                <w:rFonts w:hint="eastAsia" w:ascii="宋体" w:hAnsi="宋体" w:cs="宋体"/>
                <w:color w:val="auto"/>
                <w:kern w:val="0"/>
                <w:szCs w:val="21"/>
                <w:highlight w:val="none"/>
              </w:rPr>
              <w:t>封套上须写明</w:t>
            </w:r>
          </w:p>
        </w:tc>
        <w:tc>
          <w:tcPr>
            <w:tcW w:w="6662" w:type="dxa"/>
            <w:noWrap w:val="0"/>
            <w:vAlign w:val="center"/>
          </w:tcPr>
          <w:p w14:paraId="6BE4F95B">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比选人名称：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14:paraId="02836994">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竞选人名称：</w:t>
            </w:r>
            <w:r>
              <w:rPr>
                <w:rFonts w:hint="eastAsia" w:ascii="宋体" w:hAnsi="宋体" w:cs="宋体"/>
                <w:color w:val="auto"/>
                <w:kern w:val="0"/>
                <w:szCs w:val="21"/>
                <w:highlight w:val="none"/>
                <w:u w:val="single"/>
              </w:rPr>
              <w:t xml:space="preserve">                       </w:t>
            </w:r>
          </w:p>
          <w:p w14:paraId="0C68B3F4">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（项目名称）竞选文件</w:t>
            </w:r>
          </w:p>
          <w:p w14:paraId="7BD08FC7">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14:paraId="2011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097140C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1897" w:type="dxa"/>
            <w:noWrap w:val="0"/>
            <w:vAlign w:val="center"/>
          </w:tcPr>
          <w:p w14:paraId="56B0F75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竞选文件递交时间</w:t>
            </w:r>
          </w:p>
        </w:tc>
        <w:tc>
          <w:tcPr>
            <w:tcW w:w="6662" w:type="dxa"/>
            <w:noWrap w:val="0"/>
            <w:vAlign w:val="center"/>
          </w:tcPr>
          <w:p w14:paraId="15250BFF">
            <w:pPr>
              <w:adjustRightInd w:val="0"/>
              <w:snapToGrid w:val="0"/>
              <w:spacing w:line="420" w:lineRule="exact"/>
              <w:rPr>
                <w:rFonts w:hint="eastAsia" w:ascii="宋体" w:hAnsi="宋体"/>
                <w:color w:val="0000FF"/>
                <w:szCs w:val="21"/>
                <w:highlight w:val="none"/>
                <w:u w:val="single"/>
              </w:rPr>
            </w:pP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年</w:t>
            </w:r>
            <w:r>
              <w:rPr>
                <w:rFonts w:hint="eastAsia" w:ascii="宋体" w:hAnsi="宋体" w:cs="宋体"/>
                <w:color w:val="auto"/>
                <w:highlight w:val="none"/>
                <w:u w:val="single"/>
                <w:lang w:val="en-US" w:eastAsia="zh-CN"/>
              </w:rPr>
              <w:t>7</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18</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09</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分至</w:t>
            </w:r>
            <w:r>
              <w:rPr>
                <w:rFonts w:hint="eastAsia" w:ascii="宋体" w:hAnsi="宋体" w:cs="宋体"/>
                <w:color w:val="auto"/>
                <w:highlight w:val="none"/>
                <w:u w:val="single"/>
                <w:lang w:val="en-US" w:eastAsia="zh-CN"/>
              </w:rPr>
              <w:t>09</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tc>
      </w:tr>
      <w:tr w14:paraId="3945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471B10CA">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897" w:type="dxa"/>
            <w:noWrap w:val="0"/>
            <w:vAlign w:val="center"/>
          </w:tcPr>
          <w:p w14:paraId="4251448B">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竞选文件递交地点</w:t>
            </w:r>
          </w:p>
        </w:tc>
        <w:tc>
          <w:tcPr>
            <w:tcW w:w="6662" w:type="dxa"/>
            <w:noWrap w:val="0"/>
            <w:vAlign w:val="center"/>
          </w:tcPr>
          <w:p w14:paraId="087EF24B">
            <w:pPr>
              <w:adjustRightInd w:val="0"/>
              <w:snapToGrid w:val="0"/>
              <w:spacing w:line="420" w:lineRule="exact"/>
              <w:rPr>
                <w:rFonts w:ascii="宋体" w:hAnsi="宋体" w:cs="宋体"/>
                <w:bCs/>
                <w:color w:val="auto"/>
                <w:kern w:val="0"/>
                <w:szCs w:val="21"/>
                <w:highlight w:val="none"/>
              </w:rPr>
            </w:pPr>
            <w:r>
              <w:rPr>
                <w:rFonts w:hint="eastAsia" w:ascii="宋体" w:hAnsi="宋体" w:cs="宋体"/>
                <w:color w:val="auto"/>
                <w:szCs w:val="21"/>
                <w:highlight w:val="none"/>
              </w:rPr>
              <w:t>重庆市彭水县绍庆街道滨江路178号碧云龙庭汇景3号楼第10层</w:t>
            </w:r>
          </w:p>
        </w:tc>
      </w:tr>
      <w:tr w14:paraId="4B22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88" w:type="dxa"/>
            <w:noWrap w:val="0"/>
            <w:vAlign w:val="center"/>
          </w:tcPr>
          <w:p w14:paraId="051E8D6B">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897" w:type="dxa"/>
            <w:noWrap w:val="0"/>
            <w:vAlign w:val="center"/>
          </w:tcPr>
          <w:p w14:paraId="610792E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是否退还竞选文件</w:t>
            </w:r>
          </w:p>
        </w:tc>
        <w:tc>
          <w:tcPr>
            <w:tcW w:w="6662" w:type="dxa"/>
            <w:noWrap w:val="0"/>
            <w:vAlign w:val="center"/>
          </w:tcPr>
          <w:p w14:paraId="1A55456F">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■否</w:t>
            </w:r>
          </w:p>
          <w:p w14:paraId="148F28B0">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口是</w:t>
            </w:r>
          </w:p>
        </w:tc>
      </w:tr>
      <w:tr w14:paraId="0CBB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88" w:type="dxa"/>
            <w:noWrap w:val="0"/>
            <w:vAlign w:val="center"/>
          </w:tcPr>
          <w:p w14:paraId="2DAE3CCD">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897" w:type="dxa"/>
            <w:noWrap w:val="0"/>
            <w:vAlign w:val="center"/>
          </w:tcPr>
          <w:p w14:paraId="024BB47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比选时间和地点</w:t>
            </w:r>
          </w:p>
        </w:tc>
        <w:tc>
          <w:tcPr>
            <w:tcW w:w="6662" w:type="dxa"/>
            <w:noWrap w:val="0"/>
            <w:vAlign w:val="center"/>
          </w:tcPr>
          <w:p w14:paraId="6EB748B5">
            <w:pPr>
              <w:adjustRightInd w:val="0"/>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比选时间：</w:t>
            </w: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7</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18</w:t>
            </w:r>
            <w:r>
              <w:rPr>
                <w:rFonts w:hint="eastAsia" w:ascii="宋体" w:hAnsi="宋体" w:cs="宋体"/>
                <w:color w:val="auto"/>
                <w:kern w:val="0"/>
                <w:szCs w:val="21"/>
                <w:highlight w:val="none"/>
                <w:u w:val="single"/>
              </w:rPr>
              <w:t>日</w:t>
            </w:r>
            <w:r>
              <w:rPr>
                <w:rFonts w:hint="eastAsia" w:ascii="宋体" w:hAnsi="宋体" w:cs="宋体"/>
                <w:color w:val="auto"/>
                <w:kern w:val="0"/>
                <w:szCs w:val="21"/>
                <w:highlight w:val="none"/>
                <w:u w:val="single"/>
                <w:lang w:val="en-US" w:eastAsia="zh-CN"/>
              </w:rPr>
              <w:t>09</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w:t>
            </w:r>
          </w:p>
          <w:p w14:paraId="49F59E20">
            <w:pPr>
              <w:snapToGrid w:val="0"/>
              <w:spacing w:line="420" w:lineRule="exact"/>
              <w:rPr>
                <w:rFonts w:hint="eastAsia" w:ascii="宋体" w:hAnsi="宋体" w:eastAsia="宋体" w:cs="宋体"/>
                <w:bCs/>
                <w:color w:val="auto"/>
                <w:kern w:val="0"/>
                <w:szCs w:val="21"/>
                <w:highlight w:val="none"/>
                <w:lang w:eastAsia="zh-CN"/>
              </w:rPr>
            </w:pPr>
            <w:r>
              <w:rPr>
                <w:rFonts w:hint="eastAsia" w:ascii="宋体" w:hAnsi="宋体" w:cs="宋体"/>
                <w:color w:val="auto"/>
                <w:kern w:val="0"/>
                <w:szCs w:val="21"/>
                <w:highlight w:val="none"/>
              </w:rPr>
              <w:t>比选地点：</w:t>
            </w:r>
            <w:r>
              <w:rPr>
                <w:rFonts w:hint="eastAsia" w:ascii="宋体" w:hAnsi="宋体" w:cs="宋体"/>
                <w:bCs/>
                <w:color w:val="auto"/>
                <w:kern w:val="0"/>
                <w:szCs w:val="21"/>
                <w:highlight w:val="none"/>
                <w:lang w:val="en-US" w:eastAsia="zh-CN"/>
              </w:rPr>
              <w:t>同</w:t>
            </w:r>
            <w:r>
              <w:rPr>
                <w:rFonts w:hint="eastAsia" w:ascii="宋体" w:hAnsi="宋体" w:cs="宋体"/>
                <w:color w:val="auto"/>
                <w:kern w:val="0"/>
                <w:szCs w:val="21"/>
                <w:highlight w:val="none"/>
              </w:rPr>
              <w:t>竞选文件递交地点</w:t>
            </w:r>
          </w:p>
        </w:tc>
      </w:tr>
      <w:tr w14:paraId="4B84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F77EA7C">
            <w:pPr>
              <w:snapToGrid w:val="0"/>
              <w:spacing w:line="420" w:lineRule="exact"/>
              <w:jc w:val="center"/>
              <w:rPr>
                <w:rFonts w:ascii="宋体" w:hAnsi="宋体" w:cs="宋体"/>
                <w:color w:val="auto"/>
                <w:szCs w:val="21"/>
                <w:highlight w:val="none"/>
              </w:rPr>
            </w:pPr>
            <w:r>
              <w:rPr>
                <w:rFonts w:hint="eastAsia" w:ascii="宋体" w:hAnsi="宋体" w:cs="宋体"/>
                <w:color w:val="auto"/>
                <w:kern w:val="0"/>
                <w:szCs w:val="21"/>
                <w:highlight w:val="none"/>
              </w:rPr>
              <w:t>29</w:t>
            </w:r>
          </w:p>
        </w:tc>
        <w:tc>
          <w:tcPr>
            <w:tcW w:w="1897" w:type="dxa"/>
            <w:noWrap w:val="0"/>
            <w:vAlign w:val="center"/>
          </w:tcPr>
          <w:p w14:paraId="275691EA">
            <w:pPr>
              <w:snapToGrid w:val="0"/>
              <w:spacing w:line="4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比选程序</w:t>
            </w:r>
          </w:p>
        </w:tc>
        <w:tc>
          <w:tcPr>
            <w:tcW w:w="6662" w:type="dxa"/>
            <w:noWrap w:val="0"/>
            <w:vAlign w:val="center"/>
          </w:tcPr>
          <w:p w14:paraId="771BD906">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主持人按下列程序进行比选：</w:t>
            </w:r>
          </w:p>
          <w:p w14:paraId="6D5B3A3B">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1.宣布比选纪律。</w:t>
            </w:r>
          </w:p>
          <w:p w14:paraId="7156F907">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2.宣布比选人、唱标人、记录人等有关人员姓名。</w:t>
            </w:r>
          </w:p>
          <w:p w14:paraId="083E7782">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3.公布在竞选文件递交截止时间前递交竞选文件的竞选人名称。</w:t>
            </w:r>
          </w:p>
          <w:p w14:paraId="2379779F">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核验参加比选会的法定代表人或授权委托人本人身份证原件、法定代表人身份证明原件、法定代表人授权委托书原件（法定代表人本人参加不提供），以确认其身份合法有效；若竞选人代表身份核验不合格，不得参加比选会，其竞选文件不予开启。</w:t>
            </w:r>
          </w:p>
          <w:p w14:paraId="59CD19F1">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5.竞选文件的密封检查：竞选人可对自己或其他竞选人的竞选文件封装情况进行检查，以确认其竞选文件密封完好。</w:t>
            </w:r>
          </w:p>
          <w:p w14:paraId="15D3E73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6.现场展示竞选保证金缴纳情况并作如实记录。</w:t>
            </w:r>
          </w:p>
          <w:p w14:paraId="1956779B">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6.1展示采用方式一缴纳保证金情况，并将异常情况在比选记录表“备注”栏中记录。</w:t>
            </w:r>
          </w:p>
          <w:p w14:paraId="796CE81E">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6.2展示采用方式二缴纳保证金情况，并将异常情况在比选记录表“备注”栏中记录。纸质竞选保函复印件与比选记录表一并交由评标委员会评审。</w:t>
            </w:r>
          </w:p>
          <w:p w14:paraId="3F360B99">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7.公布最高限价，以便比选小组评审。</w:t>
            </w:r>
          </w:p>
          <w:p w14:paraId="400C1483">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8.逐单位随机开启竞选文件，公布竞选人名称、竞选总报价、质量要求、工期等内容，现场查询竞选人是否在“信用中国”网站被列为失信被执行人且在被执行期内；所有信息记录在案。</w:t>
            </w:r>
          </w:p>
          <w:p w14:paraId="3CC5C064">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9.竞选人代表、比选人代表、监标人、记录人等有关人员在比选记录上签字确认。因其他原因未能签字的，视为默认开标结果。</w:t>
            </w:r>
          </w:p>
          <w:p w14:paraId="56FDBAD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 竞选人代表比选人代表、监标人、记录人等有关人员在开标记录上签字确认；</w:t>
            </w:r>
          </w:p>
          <w:p w14:paraId="1586665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11.比选结束。</w:t>
            </w:r>
          </w:p>
        </w:tc>
      </w:tr>
      <w:tr w14:paraId="3E93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116EF54B">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897" w:type="dxa"/>
            <w:noWrap w:val="0"/>
            <w:vAlign w:val="center"/>
          </w:tcPr>
          <w:p w14:paraId="6AF1B13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比选小组的组建</w:t>
            </w:r>
          </w:p>
        </w:tc>
        <w:tc>
          <w:tcPr>
            <w:tcW w:w="6662" w:type="dxa"/>
            <w:noWrap w:val="0"/>
            <w:vAlign w:val="center"/>
          </w:tcPr>
          <w:p w14:paraId="107FD004">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1、评标委员会构成：3人及以上单数；</w:t>
            </w:r>
          </w:p>
          <w:p w14:paraId="541015FF">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2、评标专家确定方式：由比选人按法律法规及相关规定组建评审（标）小组评审（标）专家依法律法规及相关规定产生。</w:t>
            </w:r>
          </w:p>
        </w:tc>
      </w:tr>
      <w:tr w14:paraId="1E13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0307A1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897" w:type="dxa"/>
            <w:noWrap w:val="0"/>
            <w:vAlign w:val="center"/>
          </w:tcPr>
          <w:p w14:paraId="43D0284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是否授权比选小组</w:t>
            </w:r>
          </w:p>
          <w:p w14:paraId="3DFA3DF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确定中选人</w:t>
            </w:r>
          </w:p>
        </w:tc>
        <w:tc>
          <w:tcPr>
            <w:tcW w:w="6662" w:type="dxa"/>
            <w:noWrap w:val="0"/>
            <w:vAlign w:val="center"/>
          </w:tcPr>
          <w:p w14:paraId="4B0899E9">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否， 按第三章比选办法的规定推荐 1-3 名中选候选人。</w:t>
            </w:r>
          </w:p>
        </w:tc>
      </w:tr>
      <w:tr w14:paraId="01AB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noWrap w:val="0"/>
            <w:vAlign w:val="center"/>
          </w:tcPr>
          <w:p w14:paraId="587F22C8">
            <w:pPr>
              <w:snapToGrid w:val="0"/>
              <w:spacing w:line="42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2</w:t>
            </w:r>
          </w:p>
        </w:tc>
        <w:tc>
          <w:tcPr>
            <w:tcW w:w="1897" w:type="dxa"/>
            <w:noWrap w:val="0"/>
            <w:vAlign w:val="center"/>
          </w:tcPr>
          <w:p w14:paraId="0A19B3DB">
            <w:pPr>
              <w:snapToGrid w:val="0"/>
              <w:spacing w:line="42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rPr>
              <w:t xml:space="preserve"> 比选代理服务费</w:t>
            </w:r>
          </w:p>
        </w:tc>
        <w:tc>
          <w:tcPr>
            <w:tcW w:w="6662" w:type="dxa"/>
            <w:noWrap w:val="0"/>
            <w:vAlign w:val="center"/>
          </w:tcPr>
          <w:p w14:paraId="768EACA6">
            <w:pPr>
              <w:spacing w:line="360" w:lineRule="auto"/>
              <w:ind w:firstLine="312" w:firstLineChars="149"/>
              <w:rPr>
                <w:rFonts w:hint="eastAsia"/>
                <w:color w:val="auto"/>
                <w:highlight w:val="none"/>
              </w:rPr>
            </w:pPr>
            <w:r>
              <w:rPr>
                <w:color w:val="auto"/>
                <w:highlight w:val="none"/>
              </w:rPr>
              <w:t xml:space="preserve"> </w:t>
            </w:r>
            <w:r>
              <w:rPr>
                <w:rFonts w:hint="eastAsia"/>
                <w:color w:val="auto"/>
                <w:highlight w:val="none"/>
              </w:rPr>
              <w:t>1.本工程的比选代理服务费由中选人支付。该项目比选工作结束后（即中选人在领取中选通知书之前），应向比选代理机构一次性支付相应的比选代理服务费用。</w:t>
            </w:r>
          </w:p>
          <w:p w14:paraId="754EE48A">
            <w:pPr>
              <w:pStyle w:val="8"/>
              <w:spacing w:line="360" w:lineRule="auto"/>
              <w:ind w:firstLine="453" w:firstLineChars="216"/>
              <w:rPr>
                <w:rFonts w:hint="eastAsia" w:ascii="宋体" w:hAnsi="宋体" w:cs="宋体"/>
                <w:color w:val="auto"/>
                <w:kern w:val="0"/>
                <w:szCs w:val="21"/>
                <w:highlight w:val="none"/>
              </w:rPr>
            </w:pPr>
            <w:r>
              <w:rPr>
                <w:rFonts w:hint="eastAsia" w:ascii="Times New Roman" w:hAnsi="Times New Roman" w:eastAsia="宋体" w:cs="Times New Roman"/>
                <w:color w:val="auto"/>
                <w:kern w:val="2"/>
                <w:sz w:val="21"/>
                <w:szCs w:val="24"/>
                <w:highlight w:val="none"/>
                <w:lang w:val="en-US" w:eastAsia="zh-CN" w:bidi="ar-SA"/>
              </w:rPr>
              <w:t>2.收费标准参照招标代理费参考国家发改价格[2011]534号文件规定的收费标准。竞选人在报价时自行将此费用考</w:t>
            </w:r>
            <w:r>
              <w:rPr>
                <w:rFonts w:hint="eastAsia"/>
                <w:color w:val="auto"/>
                <w:sz w:val="21"/>
                <w:highlight w:val="none"/>
                <w:lang w:val="en-US" w:eastAsia="zh-CN"/>
              </w:rPr>
              <w:t>虑在投标报价中，中标后比选人不得向中标人支付此笔费用。</w:t>
            </w:r>
          </w:p>
        </w:tc>
      </w:tr>
      <w:tr w14:paraId="70D9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88" w:type="dxa"/>
            <w:noWrap w:val="0"/>
            <w:vAlign w:val="center"/>
          </w:tcPr>
          <w:p w14:paraId="77D60FAD">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3</w:t>
            </w:r>
          </w:p>
        </w:tc>
        <w:tc>
          <w:tcPr>
            <w:tcW w:w="1897" w:type="dxa"/>
            <w:noWrap w:val="0"/>
            <w:vAlign w:val="center"/>
          </w:tcPr>
          <w:p w14:paraId="5001C04F">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比选结果公示</w:t>
            </w:r>
          </w:p>
        </w:tc>
        <w:tc>
          <w:tcPr>
            <w:tcW w:w="6662" w:type="dxa"/>
            <w:noWrap w:val="0"/>
            <w:vAlign w:val="center"/>
          </w:tcPr>
          <w:p w14:paraId="39F2CC8F">
            <w:pPr>
              <w:tabs>
                <w:tab w:val="left" w:pos="436"/>
                <w:tab w:val="left" w:pos="492"/>
              </w:tabs>
              <w:snapToGrid w:val="0"/>
              <w:spacing w:line="420" w:lineRule="exact"/>
              <w:ind w:firstLine="420" w:firstLineChars="200"/>
              <w:rPr>
                <w:rFonts w:hint="eastAsia"/>
                <w:color w:val="auto"/>
                <w:sz w:val="21"/>
                <w:highlight w:val="none"/>
                <w:lang w:val="en-US" w:eastAsia="zh-CN"/>
              </w:rPr>
            </w:pPr>
            <w:r>
              <w:rPr>
                <w:rFonts w:hint="eastAsia" w:ascii="宋体" w:hAnsi="宋体"/>
                <w:color w:val="auto"/>
                <w:szCs w:val="21"/>
                <w:highlight w:val="none"/>
              </w:rPr>
              <w:t>比选人在收到评标报告后3日内将比选结果</w:t>
            </w:r>
            <w:r>
              <w:rPr>
                <w:rFonts w:hint="eastAsia" w:ascii="宋体" w:hAnsi="宋体" w:eastAsia="宋体" w:cs="Times New Roman"/>
                <w:color w:val="auto"/>
                <w:szCs w:val="21"/>
                <w:highlight w:val="none"/>
              </w:rPr>
              <w:t>在</w:t>
            </w:r>
            <w:r>
              <w:rPr>
                <w:rFonts w:hint="eastAsia" w:ascii="宋体" w:hAnsi="宋体"/>
                <w:color w:val="auto"/>
                <w:szCs w:val="21"/>
                <w:highlight w:val="none"/>
                <w:u w:val="single"/>
              </w:rPr>
              <w:t>重庆康发公路工程有限责任公司网（https://www.cqkangfa.cn）</w:t>
            </w:r>
            <w:r>
              <w:rPr>
                <w:rFonts w:hint="eastAsia" w:ascii="宋体" w:hAnsi="宋体" w:cs="宋体"/>
                <w:color w:val="auto"/>
                <w:sz w:val="24"/>
                <w:highlight w:val="none"/>
                <w:u w:val="single"/>
              </w:rPr>
              <w:t xml:space="preserve"> </w:t>
            </w:r>
            <w:r>
              <w:rPr>
                <w:rFonts w:hint="eastAsia" w:ascii="宋体" w:hAnsi="宋体" w:eastAsia="宋体" w:cs="Times New Roman"/>
                <w:color w:val="auto"/>
                <w:szCs w:val="21"/>
                <w:highlight w:val="none"/>
              </w:rPr>
              <w:t>进</w:t>
            </w:r>
            <w:r>
              <w:rPr>
                <w:rFonts w:hint="eastAsia" w:ascii="宋体" w:hAnsi="宋体"/>
                <w:color w:val="auto"/>
                <w:szCs w:val="21"/>
                <w:highlight w:val="none"/>
              </w:rPr>
              <w:t>行公示，公示时间不少于1个工作日。公示期间若无任何质疑投诉或经调查质疑投诉不成立的，比选人向第一中选候选人发放中选通知书。若经调查对第一中选候选人的质疑投诉成立的，比选人可向第二中选人发放中选通知书或重新进行比选。</w:t>
            </w:r>
          </w:p>
        </w:tc>
      </w:tr>
      <w:tr w14:paraId="090B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88" w:type="dxa"/>
            <w:noWrap w:val="0"/>
            <w:vAlign w:val="center"/>
          </w:tcPr>
          <w:p w14:paraId="4116220C">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34</w:t>
            </w:r>
          </w:p>
        </w:tc>
        <w:tc>
          <w:tcPr>
            <w:tcW w:w="1897" w:type="dxa"/>
            <w:noWrap w:val="0"/>
            <w:vAlign w:val="center"/>
          </w:tcPr>
          <w:p w14:paraId="715208AE">
            <w:pPr>
              <w:tabs>
                <w:tab w:val="left" w:pos="436"/>
                <w:tab w:val="left" w:pos="492"/>
              </w:tabs>
              <w:snapToGrid w:val="0"/>
              <w:spacing w:line="420" w:lineRule="exact"/>
              <w:rPr>
                <w:rFonts w:hint="eastAsia" w:ascii="宋体" w:hAnsi="宋体"/>
                <w:color w:val="auto"/>
                <w:kern w:val="0"/>
                <w:szCs w:val="21"/>
                <w:highlight w:val="none"/>
              </w:rPr>
            </w:pPr>
            <w:r>
              <w:rPr>
                <w:rFonts w:hint="eastAsia" w:ascii="宋体" w:hAnsi="宋体" w:eastAsia="宋体" w:cs="Times New Roman"/>
                <w:color w:val="auto"/>
                <w:szCs w:val="21"/>
                <w:highlight w:val="none"/>
              </w:rPr>
              <w:t>交易服务费的收取</w:t>
            </w:r>
          </w:p>
        </w:tc>
        <w:tc>
          <w:tcPr>
            <w:tcW w:w="6662" w:type="dxa"/>
            <w:noWrap w:val="0"/>
            <w:vAlign w:val="center"/>
          </w:tcPr>
          <w:p w14:paraId="1F678C09">
            <w:pPr>
              <w:tabs>
                <w:tab w:val="left" w:pos="436"/>
                <w:tab w:val="left" w:pos="492"/>
              </w:tabs>
              <w:snapToGrid w:val="0"/>
              <w:spacing w:line="420" w:lineRule="exact"/>
              <w:jc w:val="left"/>
              <w:rPr>
                <w:rFonts w:ascii="宋体" w:hAnsi="宋体"/>
                <w:color w:val="auto"/>
                <w:kern w:val="0"/>
                <w:szCs w:val="21"/>
                <w:highlight w:val="none"/>
              </w:rPr>
            </w:pPr>
            <w:r>
              <w:rPr>
                <w:rFonts w:hint="eastAsia" w:ascii="宋体" w:hAnsi="宋体" w:eastAsia="宋体" w:cs="Times New Roman"/>
                <w:color w:val="auto"/>
                <w:szCs w:val="21"/>
                <w:highlight w:val="none"/>
                <w:lang w:val="en-US" w:eastAsia="zh-CN"/>
              </w:rPr>
              <w:t>不考虑</w:t>
            </w:r>
          </w:p>
        </w:tc>
      </w:tr>
      <w:tr w14:paraId="6961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26D5AA4B">
            <w:pPr>
              <w:snapToGrid w:val="0"/>
              <w:spacing w:line="420" w:lineRule="exact"/>
              <w:jc w:val="center"/>
              <w:rPr>
                <w:rFonts w:ascii="宋体" w:hAnsi="宋体"/>
                <w:b w:val="0"/>
                <w:bCs/>
                <w:color w:val="auto"/>
                <w:kern w:val="0"/>
                <w:szCs w:val="21"/>
                <w:highlight w:val="none"/>
              </w:rPr>
            </w:pPr>
            <w:r>
              <w:rPr>
                <w:rFonts w:hint="eastAsia" w:ascii="宋体" w:hAnsi="宋体"/>
                <w:b w:val="0"/>
                <w:bCs/>
                <w:color w:val="auto"/>
                <w:kern w:val="0"/>
                <w:szCs w:val="21"/>
                <w:highlight w:val="none"/>
              </w:rPr>
              <w:t>3</w:t>
            </w:r>
            <w:r>
              <w:rPr>
                <w:rFonts w:hint="eastAsia" w:ascii="宋体" w:hAnsi="宋体"/>
                <w:b w:val="0"/>
                <w:bCs/>
                <w:color w:val="auto"/>
                <w:kern w:val="0"/>
                <w:szCs w:val="21"/>
                <w:highlight w:val="none"/>
                <w:lang w:val="en-US" w:eastAsia="zh-CN"/>
              </w:rPr>
              <w:t>5</w:t>
            </w:r>
          </w:p>
        </w:tc>
        <w:tc>
          <w:tcPr>
            <w:tcW w:w="1897" w:type="dxa"/>
            <w:noWrap w:val="0"/>
            <w:vAlign w:val="center"/>
          </w:tcPr>
          <w:p w14:paraId="53E61717">
            <w:pPr>
              <w:tabs>
                <w:tab w:val="left" w:pos="436"/>
                <w:tab w:val="left" w:pos="492"/>
              </w:tabs>
              <w:snapToGrid w:val="0"/>
              <w:spacing w:line="42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比选文件售价</w:t>
            </w:r>
          </w:p>
        </w:tc>
        <w:tc>
          <w:tcPr>
            <w:tcW w:w="6662" w:type="dxa"/>
            <w:noWrap w:val="0"/>
            <w:vAlign w:val="center"/>
          </w:tcPr>
          <w:p w14:paraId="37457FFC">
            <w:pPr>
              <w:tabs>
                <w:tab w:val="left" w:pos="436"/>
                <w:tab w:val="left" w:pos="492"/>
              </w:tabs>
              <w:snapToGrid w:val="0"/>
              <w:spacing w:line="42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比选文件每套售价500</w:t>
            </w:r>
            <w:r>
              <w:rPr>
                <w:rFonts w:hint="eastAsia" w:ascii="宋体" w:hAnsi="宋体" w:eastAsia="宋体" w:cs="Times New Roman"/>
                <w:color w:val="auto"/>
                <w:szCs w:val="21"/>
                <w:highlight w:val="none"/>
              </w:rPr>
              <w:t>元，由竞选人在递交竞选文件时递交，售后不退。</w:t>
            </w:r>
          </w:p>
        </w:tc>
      </w:tr>
      <w:tr w14:paraId="1019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22173A1A">
            <w:pPr>
              <w:snapToGrid w:val="0"/>
              <w:spacing w:line="420" w:lineRule="exact"/>
              <w:jc w:val="center"/>
              <w:rPr>
                <w:rFonts w:hint="eastAsia" w:ascii="宋体" w:hAnsi="宋体"/>
                <w:b w:val="0"/>
                <w:bCs/>
                <w:color w:val="auto"/>
                <w:kern w:val="0"/>
                <w:szCs w:val="21"/>
                <w:highlight w:val="none"/>
              </w:rPr>
            </w:pPr>
            <w:r>
              <w:rPr>
                <w:rFonts w:hint="eastAsia" w:ascii="宋体" w:hAnsi="宋体"/>
                <w:b w:val="0"/>
                <w:bCs/>
                <w:color w:val="auto"/>
                <w:kern w:val="0"/>
                <w:szCs w:val="21"/>
                <w:highlight w:val="none"/>
              </w:rPr>
              <w:t>3</w:t>
            </w:r>
            <w:r>
              <w:rPr>
                <w:rFonts w:hint="eastAsia" w:ascii="宋体" w:hAnsi="宋体"/>
                <w:b w:val="0"/>
                <w:bCs/>
                <w:color w:val="auto"/>
                <w:kern w:val="0"/>
                <w:szCs w:val="21"/>
                <w:highlight w:val="none"/>
                <w:lang w:val="en-US" w:eastAsia="zh-CN"/>
              </w:rPr>
              <w:t>6</w:t>
            </w:r>
          </w:p>
        </w:tc>
        <w:tc>
          <w:tcPr>
            <w:tcW w:w="1897" w:type="dxa"/>
            <w:noWrap w:val="0"/>
            <w:vAlign w:val="center"/>
          </w:tcPr>
          <w:p w14:paraId="74827B38">
            <w:pPr>
              <w:snapToGrid w:val="0"/>
              <w:spacing w:line="420" w:lineRule="exact"/>
              <w:jc w:val="center"/>
              <w:rPr>
                <w:rFonts w:hint="eastAsia" w:ascii="宋体" w:hAnsi="宋体" w:eastAsia="宋体" w:cs="Times New Roman"/>
                <w:color w:val="auto"/>
                <w:szCs w:val="21"/>
                <w:highlight w:val="none"/>
              </w:rPr>
            </w:pPr>
            <w:r>
              <w:rPr>
                <w:rFonts w:hint="eastAsia" w:ascii="宋体" w:hAnsi="宋体"/>
                <w:color w:val="auto"/>
                <w:kern w:val="0"/>
                <w:szCs w:val="21"/>
                <w:highlight w:val="none"/>
              </w:rPr>
              <w:t>合同签订</w:t>
            </w:r>
          </w:p>
        </w:tc>
        <w:tc>
          <w:tcPr>
            <w:tcW w:w="6662" w:type="dxa"/>
            <w:noWrap w:val="0"/>
            <w:vAlign w:val="center"/>
          </w:tcPr>
          <w:p w14:paraId="1AD637F1">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发包人</w:t>
            </w:r>
            <w:r>
              <w:rPr>
                <w:rFonts w:hint="eastAsia" w:ascii="宋体" w:hAnsi="宋体"/>
                <w:color w:val="auto"/>
                <w:szCs w:val="21"/>
                <w:highlight w:val="none"/>
              </w:rPr>
              <w:t>与中选人应当在中选通知书发出之日起5个工作日内，按照比选文件确定的合同文本以及中选价、质量、技术和服务要求、履行期限等事项签订合同。</w:t>
            </w:r>
          </w:p>
          <w:p w14:paraId="083034C8">
            <w:pPr>
              <w:tabs>
                <w:tab w:val="left" w:pos="436"/>
                <w:tab w:val="left" w:pos="492"/>
              </w:tabs>
              <w:snapToGrid w:val="0"/>
              <w:spacing w:line="420" w:lineRule="exact"/>
              <w:ind w:firstLine="420" w:firstLineChars="200"/>
              <w:rPr>
                <w:rFonts w:hint="eastAsia" w:ascii="宋体" w:hAnsi="宋体" w:eastAsia="宋体" w:cs="Times New Roman"/>
                <w:color w:val="auto"/>
                <w:szCs w:val="21"/>
                <w:highlight w:val="none"/>
              </w:rPr>
            </w:pPr>
            <w:r>
              <w:rPr>
                <w:rFonts w:ascii="宋体" w:hAnsi="宋体"/>
                <w:color w:val="auto"/>
                <w:szCs w:val="21"/>
                <w:highlight w:val="none"/>
              </w:rPr>
              <w:t>2.</w:t>
            </w:r>
            <w:r>
              <w:rPr>
                <w:rFonts w:hint="eastAsia" w:ascii="宋体" w:hAnsi="宋体"/>
                <w:color w:val="auto"/>
                <w:szCs w:val="21"/>
                <w:highlight w:val="none"/>
              </w:rPr>
              <w:t>中选人无正当理由拒签合同的，</w:t>
            </w:r>
            <w:r>
              <w:rPr>
                <w:rFonts w:hint="eastAsia" w:ascii="宋体" w:hAnsi="宋体"/>
                <w:color w:val="auto"/>
                <w:szCs w:val="21"/>
                <w:highlight w:val="none"/>
                <w:lang w:val="en-US" w:eastAsia="zh-CN"/>
              </w:rPr>
              <w:t>发包人</w:t>
            </w:r>
            <w:r>
              <w:rPr>
                <w:rFonts w:hint="eastAsia" w:ascii="宋体" w:hAnsi="宋体"/>
                <w:color w:val="auto"/>
                <w:szCs w:val="21"/>
                <w:highlight w:val="none"/>
              </w:rPr>
              <w:t>取消其承包资格。排名第一的中选侯选人放弃承包的、因不可抗力不能履行合同，或者被查实存在影响成交结果的违法行为等情形，不符合承包条件的，</w:t>
            </w:r>
            <w:r>
              <w:rPr>
                <w:rFonts w:hint="eastAsia" w:ascii="宋体" w:hAnsi="宋体"/>
                <w:color w:val="auto"/>
                <w:szCs w:val="21"/>
                <w:highlight w:val="none"/>
                <w:lang w:val="en-US" w:eastAsia="zh-CN"/>
              </w:rPr>
              <w:t>发包人</w:t>
            </w:r>
            <w:r>
              <w:rPr>
                <w:rFonts w:hint="eastAsia" w:ascii="宋体" w:hAnsi="宋体"/>
                <w:color w:val="auto"/>
                <w:szCs w:val="21"/>
                <w:highlight w:val="none"/>
              </w:rPr>
              <w:t>可以按照候选中选人名单排序依次确定其他候选人为中选人，也可以重新组织比选，确定中选人。</w:t>
            </w:r>
          </w:p>
        </w:tc>
      </w:tr>
      <w:tr w14:paraId="60F0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1188" w:type="dxa"/>
            <w:noWrap w:val="0"/>
            <w:vAlign w:val="center"/>
          </w:tcPr>
          <w:p w14:paraId="0B5EC163">
            <w:pPr>
              <w:snapToGrid w:val="0"/>
              <w:spacing w:line="420" w:lineRule="exact"/>
              <w:jc w:val="center"/>
              <w:rPr>
                <w:rFonts w:hint="eastAsia" w:ascii="宋体" w:hAnsi="宋体" w:eastAsia="宋体"/>
                <w:b w:val="0"/>
                <w:bCs/>
                <w:color w:val="auto"/>
                <w:kern w:val="0"/>
                <w:szCs w:val="21"/>
                <w:highlight w:val="none"/>
                <w:lang w:eastAsia="zh-CN"/>
              </w:rPr>
            </w:pPr>
            <w:r>
              <w:rPr>
                <w:rFonts w:hint="eastAsia" w:ascii="宋体" w:hAnsi="宋体"/>
                <w:b w:val="0"/>
                <w:bCs/>
                <w:color w:val="auto"/>
                <w:kern w:val="0"/>
                <w:szCs w:val="21"/>
                <w:highlight w:val="none"/>
              </w:rPr>
              <w:t>3</w:t>
            </w:r>
            <w:r>
              <w:rPr>
                <w:rFonts w:hint="eastAsia" w:ascii="宋体" w:hAnsi="宋体"/>
                <w:b w:val="0"/>
                <w:bCs/>
                <w:color w:val="auto"/>
                <w:kern w:val="0"/>
                <w:szCs w:val="21"/>
                <w:highlight w:val="none"/>
                <w:lang w:val="en-US" w:eastAsia="zh-CN"/>
              </w:rPr>
              <w:t>7</w:t>
            </w:r>
          </w:p>
        </w:tc>
        <w:tc>
          <w:tcPr>
            <w:tcW w:w="1897" w:type="dxa"/>
            <w:noWrap w:val="0"/>
            <w:vAlign w:val="top"/>
          </w:tcPr>
          <w:p w14:paraId="0CB337E0">
            <w:pPr>
              <w:pStyle w:val="16"/>
              <w:rPr>
                <w:rFonts w:ascii="Times New Roman"/>
                <w:color w:val="auto"/>
                <w:sz w:val="20"/>
                <w:highlight w:val="none"/>
              </w:rPr>
            </w:pPr>
          </w:p>
          <w:p w14:paraId="3E9DA9F4">
            <w:pPr>
              <w:pStyle w:val="16"/>
              <w:rPr>
                <w:rFonts w:ascii="Times New Roman"/>
                <w:color w:val="auto"/>
                <w:sz w:val="20"/>
                <w:highlight w:val="none"/>
              </w:rPr>
            </w:pPr>
          </w:p>
          <w:p w14:paraId="5F20993F">
            <w:pPr>
              <w:pStyle w:val="16"/>
              <w:rPr>
                <w:rFonts w:ascii="Times New Roman"/>
                <w:color w:val="auto"/>
                <w:sz w:val="20"/>
                <w:highlight w:val="none"/>
              </w:rPr>
            </w:pPr>
          </w:p>
          <w:p w14:paraId="167F6B19">
            <w:pPr>
              <w:pStyle w:val="16"/>
              <w:rPr>
                <w:rFonts w:ascii="Times New Roman"/>
                <w:color w:val="auto"/>
                <w:sz w:val="20"/>
                <w:highlight w:val="none"/>
              </w:rPr>
            </w:pPr>
          </w:p>
          <w:p w14:paraId="5B153CFD">
            <w:pPr>
              <w:pStyle w:val="16"/>
              <w:rPr>
                <w:rFonts w:ascii="Times New Roman"/>
                <w:color w:val="auto"/>
                <w:sz w:val="20"/>
                <w:highlight w:val="none"/>
              </w:rPr>
            </w:pPr>
          </w:p>
          <w:p w14:paraId="49D3FD98">
            <w:pPr>
              <w:pStyle w:val="16"/>
              <w:spacing w:before="9"/>
              <w:rPr>
                <w:rFonts w:ascii="Times New Roman"/>
                <w:color w:val="auto"/>
                <w:sz w:val="23"/>
                <w:highlight w:val="none"/>
              </w:rPr>
            </w:pPr>
          </w:p>
          <w:p w14:paraId="2B96830C">
            <w:pPr>
              <w:pStyle w:val="16"/>
              <w:spacing w:before="1"/>
              <w:ind w:left="418" w:leftChars="0"/>
              <w:rPr>
                <w:rFonts w:hint="eastAsia" w:ascii="宋体" w:hAnsi="宋体"/>
                <w:color w:val="auto"/>
                <w:kern w:val="0"/>
                <w:szCs w:val="21"/>
                <w:highlight w:val="none"/>
              </w:rPr>
            </w:pPr>
            <w:r>
              <w:rPr>
                <w:color w:val="auto"/>
                <w:highlight w:val="none"/>
              </w:rPr>
              <w:t>投诉处理</w:t>
            </w:r>
          </w:p>
        </w:tc>
        <w:tc>
          <w:tcPr>
            <w:tcW w:w="6662" w:type="dxa"/>
            <w:noWrap w:val="0"/>
            <w:vAlign w:val="top"/>
          </w:tcPr>
          <w:p w14:paraId="48B85A2A">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1.竞选人或者其他利害关系人就比选结果等事项投诉的，应当先向比选人提出异议；比选人应当在规定时间内答复；对比选人的答复不满意的，或比选人未答复的，可向行业监督部门投诉。</w:t>
            </w:r>
          </w:p>
          <w:p w14:paraId="2F026A03">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2.行业监督部门依照《招标投标法》、《招标投标法实施条例》、《重庆市招标投标条例》、《工程建设项目招标投标活动投诉处理办法》（七部委令第 11 号（根据九部门 2013 年第 23 号令修正））、《重庆市招标投标活动投诉处理实施细则》（渝发改标[2014]1168 号）等法律法规文件处理投诉。</w:t>
            </w:r>
          </w:p>
          <w:p w14:paraId="18730C7F">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3.投诉人捏造事实、伪造材料或者以非法手段取得证明材料进行投诉的，行政监督部门应当予以驳回；给他人造成损失的，依法承担赔偿责任。</w:t>
            </w:r>
          </w:p>
        </w:tc>
      </w:tr>
      <w:tr w14:paraId="57DA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88" w:type="dxa"/>
            <w:noWrap w:val="0"/>
            <w:vAlign w:val="center"/>
          </w:tcPr>
          <w:p w14:paraId="4B11A7F7">
            <w:pPr>
              <w:snapToGrid w:val="0"/>
              <w:spacing w:line="420" w:lineRule="exact"/>
              <w:jc w:val="center"/>
              <w:rPr>
                <w:rFonts w:hint="eastAsia" w:ascii="宋体" w:hAnsi="宋体" w:eastAsia="宋体"/>
                <w:b w:val="0"/>
                <w:bCs/>
                <w:color w:val="auto"/>
                <w:kern w:val="0"/>
                <w:szCs w:val="21"/>
                <w:highlight w:val="none"/>
                <w:lang w:eastAsia="zh-CN"/>
              </w:rPr>
            </w:pPr>
            <w:r>
              <w:rPr>
                <w:rFonts w:hint="eastAsia" w:ascii="宋体" w:hAnsi="宋体"/>
                <w:b w:val="0"/>
                <w:bCs/>
                <w:color w:val="auto"/>
                <w:kern w:val="0"/>
                <w:szCs w:val="21"/>
                <w:highlight w:val="none"/>
                <w:lang w:val="en-US" w:eastAsia="zh-CN"/>
              </w:rPr>
              <w:t>38</w:t>
            </w:r>
          </w:p>
        </w:tc>
        <w:tc>
          <w:tcPr>
            <w:tcW w:w="1897" w:type="dxa"/>
            <w:noWrap w:val="0"/>
            <w:vAlign w:val="top"/>
          </w:tcPr>
          <w:p w14:paraId="10C27745">
            <w:pPr>
              <w:pStyle w:val="16"/>
              <w:rPr>
                <w:rFonts w:ascii="Times New Roman"/>
                <w:color w:val="auto"/>
                <w:sz w:val="20"/>
                <w:highlight w:val="none"/>
              </w:rPr>
            </w:pPr>
          </w:p>
          <w:p w14:paraId="2AE35B4E">
            <w:pPr>
              <w:pStyle w:val="16"/>
              <w:spacing w:before="3"/>
              <w:rPr>
                <w:rFonts w:ascii="Times New Roman"/>
                <w:color w:val="auto"/>
                <w:sz w:val="24"/>
                <w:highlight w:val="none"/>
              </w:rPr>
            </w:pPr>
          </w:p>
          <w:p w14:paraId="29CF0D14">
            <w:pPr>
              <w:pStyle w:val="16"/>
              <w:ind w:left="207" w:leftChars="0" w:right="196" w:rightChars="0"/>
              <w:jc w:val="center"/>
              <w:rPr>
                <w:rFonts w:hint="eastAsia"/>
                <w:b/>
                <w:color w:val="auto"/>
                <w:kern w:val="0"/>
                <w:szCs w:val="21"/>
                <w:highlight w:val="none"/>
              </w:rPr>
            </w:pPr>
            <w:r>
              <w:rPr>
                <w:color w:val="auto"/>
                <w:highlight w:val="none"/>
              </w:rPr>
              <w:t>关于对比选文件及竞选争议的解释</w:t>
            </w:r>
          </w:p>
        </w:tc>
        <w:tc>
          <w:tcPr>
            <w:tcW w:w="6662" w:type="dxa"/>
            <w:noWrap w:val="0"/>
            <w:vAlign w:val="top"/>
          </w:tcPr>
          <w:p w14:paraId="27E0D1D0">
            <w:pPr>
              <w:pStyle w:val="16"/>
              <w:tabs>
                <w:tab w:val="left" w:pos="742"/>
              </w:tabs>
              <w:spacing w:before="20" w:line="278" w:lineRule="auto"/>
              <w:ind w:right="-15" w:firstLine="420" w:firstLineChars="200"/>
              <w:jc w:val="left"/>
              <w:rPr>
                <w:color w:val="auto"/>
                <w:highlight w:val="none"/>
                <w:lang w:val="en-US"/>
              </w:rPr>
            </w:pPr>
            <w:r>
              <w:rPr>
                <w:color w:val="auto"/>
                <w:highlight w:val="none"/>
                <w:lang w:val="en-US"/>
              </w:rPr>
              <w:t>对比选文件的评审标准和方法，以及资格审查和否决竞标条款理解有争议的，应当作出不利于比选人的解释，但违背国家利益、社会公共利益的除外。</w:t>
            </w:r>
          </w:p>
          <w:p w14:paraId="7AC4430E">
            <w:pPr>
              <w:pStyle w:val="16"/>
              <w:tabs>
                <w:tab w:val="left" w:pos="742"/>
              </w:tabs>
              <w:spacing w:before="20" w:line="278" w:lineRule="auto"/>
              <w:ind w:right="-15" w:rightChars="0" w:firstLine="420" w:firstLineChars="200"/>
              <w:jc w:val="left"/>
              <w:rPr>
                <w:rFonts w:hint="eastAsia"/>
                <w:b/>
                <w:color w:val="auto"/>
                <w:kern w:val="0"/>
                <w:szCs w:val="21"/>
                <w:highlight w:val="none"/>
              </w:rPr>
            </w:pPr>
            <w:r>
              <w:rPr>
                <w:color w:val="auto"/>
                <w:highlight w:val="none"/>
                <w:lang w:val="en-US"/>
              </w:rPr>
              <w:t>对竞选文件理解有争议的，应当作出不利于提交该竞选文件的竞选人的解释。</w:t>
            </w:r>
          </w:p>
        </w:tc>
      </w:tr>
      <w:tr w14:paraId="07CE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88" w:type="dxa"/>
            <w:noWrap w:val="0"/>
            <w:vAlign w:val="center"/>
          </w:tcPr>
          <w:p w14:paraId="673A3511">
            <w:pPr>
              <w:snapToGrid w:val="0"/>
              <w:spacing w:line="420" w:lineRule="exact"/>
              <w:jc w:val="center"/>
              <w:rPr>
                <w:rFonts w:hint="default" w:ascii="宋体" w:hAnsi="宋体" w:eastAsia="宋体"/>
                <w:b w:val="0"/>
                <w:bCs/>
                <w:color w:val="auto"/>
                <w:kern w:val="0"/>
                <w:szCs w:val="21"/>
                <w:highlight w:val="none"/>
                <w:lang w:val="en-US" w:eastAsia="zh-CN"/>
              </w:rPr>
            </w:pPr>
            <w:r>
              <w:rPr>
                <w:rFonts w:hint="eastAsia" w:ascii="宋体" w:hAnsi="宋体"/>
                <w:b/>
                <w:color w:val="auto"/>
                <w:kern w:val="0"/>
                <w:szCs w:val="21"/>
                <w:highlight w:val="none"/>
                <w:lang w:val="en-US" w:eastAsia="zh-CN"/>
              </w:rPr>
              <w:t>39</w:t>
            </w:r>
          </w:p>
        </w:tc>
        <w:tc>
          <w:tcPr>
            <w:tcW w:w="1897" w:type="dxa"/>
            <w:noWrap w:val="0"/>
            <w:vAlign w:val="center"/>
          </w:tcPr>
          <w:p w14:paraId="3A7E5AB2">
            <w:pPr>
              <w:pStyle w:val="16"/>
              <w:ind w:left="207" w:leftChars="0" w:right="196" w:rightChars="0"/>
              <w:jc w:val="center"/>
              <w:rPr>
                <w:color w:val="auto"/>
                <w:highlight w:val="none"/>
              </w:rPr>
            </w:pPr>
            <w:r>
              <w:rPr>
                <w:rFonts w:hint="eastAsia"/>
                <w:color w:val="auto"/>
                <w:highlight w:val="none"/>
                <w:lang w:val="en-US"/>
              </w:rPr>
              <w:t>结算原则</w:t>
            </w:r>
          </w:p>
        </w:tc>
        <w:tc>
          <w:tcPr>
            <w:tcW w:w="6662" w:type="dxa"/>
            <w:noWrap w:val="0"/>
            <w:vAlign w:val="top"/>
          </w:tcPr>
          <w:p w14:paraId="1ED24D79">
            <w:pPr>
              <w:snapToGrid w:val="0"/>
              <w:spacing w:line="360" w:lineRule="auto"/>
              <w:ind w:left="210" w:hanging="210" w:hangingChars="1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（1）结算价格=中选价*经审核确认的应予计量工程量。</w:t>
            </w:r>
          </w:p>
          <w:p w14:paraId="3A8FF265">
            <w:pPr>
              <w:spacing w:line="360" w:lineRule="auto"/>
              <w:rPr>
                <w:color w:val="auto"/>
                <w:highlight w:val="none"/>
                <w:lang w:val="en-US"/>
              </w:rPr>
            </w:pPr>
            <w:r>
              <w:rPr>
                <w:rFonts w:hint="eastAsia" w:ascii="宋体" w:hAnsi="宋体" w:eastAsia="宋体" w:cs="宋体"/>
                <w:color w:val="auto"/>
                <w:sz w:val="21"/>
                <w:szCs w:val="21"/>
                <w:highlight w:val="none"/>
                <w:u w:val="single"/>
                <w:lang w:val="en-US" w:eastAsia="zh-CN"/>
              </w:rPr>
              <w:t>（2）需提供不低于9%的增值税专用发票，若提供发票的税率低于 9%，其差额部分从相应的工程款中扣除。</w:t>
            </w:r>
          </w:p>
        </w:tc>
      </w:tr>
      <w:bookmarkEnd w:id="73"/>
      <w:tr w14:paraId="3D44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88" w:type="dxa"/>
            <w:noWrap w:val="0"/>
            <w:vAlign w:val="center"/>
          </w:tcPr>
          <w:p w14:paraId="0548C518">
            <w:pPr>
              <w:snapToGrid w:val="0"/>
              <w:spacing w:line="420" w:lineRule="exact"/>
              <w:jc w:val="center"/>
              <w:rPr>
                <w:rFonts w:hint="eastAsia" w:ascii="宋体" w:hAnsi="宋体" w:eastAsia="宋体"/>
                <w:b/>
                <w:color w:val="auto"/>
                <w:kern w:val="0"/>
                <w:szCs w:val="21"/>
                <w:highlight w:val="none"/>
                <w:lang w:val="en-US" w:eastAsia="zh-CN"/>
              </w:rPr>
            </w:pPr>
            <w:r>
              <w:rPr>
                <w:rFonts w:hint="eastAsia" w:ascii="宋体" w:hAnsi="宋体"/>
                <w:b/>
                <w:color w:val="auto"/>
                <w:kern w:val="0"/>
                <w:szCs w:val="21"/>
                <w:highlight w:val="none"/>
              </w:rPr>
              <w:t>4</w:t>
            </w:r>
            <w:r>
              <w:rPr>
                <w:rFonts w:hint="eastAsia" w:ascii="宋体" w:hAnsi="宋体"/>
                <w:b/>
                <w:color w:val="auto"/>
                <w:kern w:val="0"/>
                <w:szCs w:val="21"/>
                <w:highlight w:val="none"/>
                <w:lang w:val="en-US" w:eastAsia="zh-CN"/>
              </w:rPr>
              <w:t>0</w:t>
            </w:r>
          </w:p>
        </w:tc>
        <w:tc>
          <w:tcPr>
            <w:tcW w:w="1897" w:type="dxa"/>
            <w:noWrap w:val="0"/>
            <w:vAlign w:val="center"/>
          </w:tcPr>
          <w:p w14:paraId="4BF7B716">
            <w:pPr>
              <w:pStyle w:val="16"/>
              <w:ind w:left="207" w:leftChars="0" w:right="196" w:rightChars="0"/>
              <w:jc w:val="center"/>
              <w:rPr>
                <w:rFonts w:hint="eastAsia"/>
                <w:color w:val="auto"/>
                <w:highlight w:val="none"/>
                <w:lang w:val="en-US"/>
              </w:rPr>
            </w:pPr>
            <w:r>
              <w:rPr>
                <w:rFonts w:hint="eastAsia"/>
                <w:color w:val="auto"/>
                <w:highlight w:val="none"/>
                <w:lang w:val="en-US"/>
              </w:rPr>
              <w:t>付款方式</w:t>
            </w:r>
          </w:p>
        </w:tc>
        <w:tc>
          <w:tcPr>
            <w:tcW w:w="6662" w:type="dxa"/>
            <w:noWrap w:val="0"/>
            <w:vAlign w:val="top"/>
          </w:tcPr>
          <w:p w14:paraId="3E589F51">
            <w:pPr>
              <w:widowControl/>
              <w:spacing w:line="500" w:lineRule="exact"/>
              <w:ind w:firstLine="420" w:firstLineChars="200"/>
              <w:textAlignment w:val="baseline"/>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kern w:val="2"/>
                <w:sz w:val="21"/>
                <w:szCs w:val="24"/>
                <w:highlight w:val="none"/>
                <w:lang w:val="en-US" w:eastAsia="zh-CN" w:bidi="zh-CN"/>
              </w:rPr>
              <w:t>完成工程进度后，支付已完成工程进度款的70%，工程经业主、监理单位共同验收合格并结算审核后，支付至结算价款的97%，扣留结算价款的3%作为质保金；质量缺陷责任期满一年后支付质保金（不计利息）。</w:t>
            </w:r>
          </w:p>
        </w:tc>
      </w:tr>
      <w:tr w14:paraId="1EBC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88" w:type="dxa"/>
            <w:noWrap w:val="0"/>
            <w:vAlign w:val="center"/>
          </w:tcPr>
          <w:p w14:paraId="5FB8FF32">
            <w:pPr>
              <w:snapToGrid w:val="0"/>
              <w:spacing w:line="420" w:lineRule="exact"/>
              <w:jc w:val="center"/>
              <w:rPr>
                <w:rFonts w:hint="default" w:ascii="宋体" w:hAnsi="宋体" w:eastAsia="宋体"/>
                <w:b/>
                <w:color w:val="auto"/>
                <w:kern w:val="0"/>
                <w:szCs w:val="21"/>
                <w:highlight w:val="none"/>
                <w:lang w:val="en-US" w:eastAsia="zh-CN"/>
              </w:rPr>
            </w:pPr>
            <w:bookmarkStart w:id="74" w:name="_GoBack" w:colFirst="2" w:colLast="2"/>
            <w:r>
              <w:rPr>
                <w:rFonts w:hint="eastAsia" w:ascii="宋体" w:hAnsi="宋体"/>
                <w:b/>
                <w:color w:val="auto"/>
                <w:kern w:val="0"/>
                <w:szCs w:val="21"/>
                <w:highlight w:val="none"/>
                <w:lang w:val="en-US" w:eastAsia="zh-CN"/>
              </w:rPr>
              <w:t>41</w:t>
            </w:r>
          </w:p>
        </w:tc>
        <w:tc>
          <w:tcPr>
            <w:tcW w:w="1897" w:type="dxa"/>
            <w:noWrap w:val="0"/>
            <w:vAlign w:val="center"/>
          </w:tcPr>
          <w:p w14:paraId="6A2B01A8">
            <w:pPr>
              <w:pStyle w:val="16"/>
              <w:jc w:val="center"/>
              <w:rPr>
                <w:rFonts w:ascii="Times New Roman"/>
                <w:color w:val="auto"/>
                <w:sz w:val="20"/>
                <w:highlight w:val="none"/>
              </w:rPr>
            </w:pPr>
          </w:p>
          <w:p w14:paraId="58B78F05">
            <w:pPr>
              <w:pStyle w:val="16"/>
              <w:ind w:left="207" w:leftChars="0" w:right="196" w:rightChars="0"/>
              <w:jc w:val="center"/>
              <w:rPr>
                <w:rFonts w:hint="eastAsia"/>
                <w:b/>
                <w:color w:val="auto"/>
                <w:kern w:val="0"/>
                <w:szCs w:val="21"/>
                <w:highlight w:val="none"/>
              </w:rPr>
            </w:pPr>
            <w:r>
              <w:rPr>
                <w:color w:val="auto"/>
                <w:highlight w:val="none"/>
              </w:rPr>
              <w:t>其它说明</w:t>
            </w:r>
          </w:p>
        </w:tc>
        <w:tc>
          <w:tcPr>
            <w:tcW w:w="6662" w:type="dxa"/>
            <w:noWrap w:val="0"/>
            <w:vAlign w:val="top"/>
          </w:tcPr>
          <w:p w14:paraId="162C06AE">
            <w:pPr>
              <w:spacing w:line="420" w:lineRule="exact"/>
              <w:ind w:firstLine="411" w:firstLineChars="196"/>
              <w:rPr>
                <w:rFonts w:hint="eastAsia"/>
                <w:color w:val="auto"/>
                <w:highlight w:val="none"/>
              </w:rPr>
            </w:pPr>
            <w:r>
              <w:rPr>
                <w:rFonts w:hint="eastAsia"/>
                <w:color w:val="auto"/>
                <w:highlight w:val="none"/>
              </w:rPr>
              <w:t>1、竞选人须在资格审查文件中承诺：我公司若中标，将在合同谈判时向贵单位提供参与本项目施工工作（按竞选文件）的人员名单，并附相应人员的身份证、执业资格证、职称证书、社保缴费证明等证明材料作为合同附件并作为合同文件的组成部分。如果我公司在合同谈判时，不能向贵单位提供上述材料（除不可抗力因素），视为我公司放弃中标候选人资格。</w:t>
            </w:r>
          </w:p>
          <w:p w14:paraId="05C0479D">
            <w:pPr>
              <w:pStyle w:val="16"/>
              <w:tabs>
                <w:tab w:val="left" w:pos="742"/>
              </w:tabs>
              <w:spacing w:before="20" w:line="278" w:lineRule="auto"/>
              <w:ind w:right="-15" w:rightChars="0" w:firstLine="420" w:firstLineChars="200"/>
              <w:jc w:val="left"/>
              <w:rPr>
                <w:rFonts w:hint="eastAsia"/>
                <w:b/>
                <w:color w:val="auto"/>
                <w:kern w:val="0"/>
                <w:szCs w:val="21"/>
                <w:highlight w:val="none"/>
              </w:rPr>
            </w:pPr>
            <w:r>
              <w:rPr>
                <w:rFonts w:hint="eastAsia"/>
                <w:color w:val="auto"/>
                <w:highlight w:val="none"/>
                <w:lang w:val="en-US"/>
              </w:rPr>
              <w:t>2、竞选人须在资格审查文件中承诺：我公司若中标，将在合同谈判结束后7日内向贵单位提供主要设备进场清单。如果我公司在合同谈判结束后7日内，不能向贵单位提供上述材料（除不可抗力因素），视为我公司放弃中标候选人资格。</w:t>
            </w:r>
          </w:p>
        </w:tc>
      </w:tr>
    </w:tbl>
    <w:p w14:paraId="5F224C5E">
      <w:pPr>
        <w:pStyle w:val="2"/>
        <w:keepNext w:val="0"/>
        <w:keepLines w:val="0"/>
        <w:pageBreakBefore/>
        <w:widowControl w:val="0"/>
        <w:numPr>
          <w:ilvl w:val="0"/>
          <w:numId w:val="0"/>
        </w:numPr>
        <w:kinsoku/>
        <w:wordWrap/>
        <w:overflowPunct/>
        <w:topLinePunct w:val="0"/>
        <w:autoSpaceDE w:val="0"/>
        <w:autoSpaceDN w:val="0"/>
        <w:bidi w:val="0"/>
        <w:adjustRightInd w:val="0"/>
        <w:snapToGrid w:val="0"/>
        <w:jc w:val="center"/>
        <w:textAlignment w:val="auto"/>
        <w:rPr>
          <w:rFonts w:hint="eastAsia"/>
          <w:color w:val="auto"/>
          <w:sz w:val="32"/>
          <w:szCs w:val="32"/>
          <w:highlight w:val="none"/>
        </w:rPr>
      </w:pPr>
      <w:bookmarkStart w:id="19" w:name="_Toc370718261"/>
      <w:bookmarkStart w:id="20" w:name="_Toc457204477"/>
      <w:bookmarkStart w:id="21" w:name="_Toc32036"/>
      <w:bookmarkStart w:id="22" w:name="_Toc290043916"/>
      <w:r>
        <w:rPr>
          <w:rFonts w:hint="eastAsia"/>
          <w:color w:val="auto"/>
          <w:sz w:val="32"/>
          <w:szCs w:val="32"/>
          <w:highlight w:val="none"/>
          <w:lang w:val="en-US" w:eastAsia="zh-CN"/>
        </w:rPr>
        <w:t>第三章</w:t>
      </w:r>
      <w:r>
        <w:rPr>
          <w:rFonts w:hint="eastAsia"/>
          <w:color w:val="auto"/>
          <w:sz w:val="32"/>
          <w:szCs w:val="32"/>
          <w:highlight w:val="none"/>
        </w:rPr>
        <w:t xml:space="preserve"> 评选办法</w:t>
      </w:r>
      <w:bookmarkEnd w:id="19"/>
      <w:bookmarkEnd w:id="20"/>
      <w:bookmarkEnd w:id="21"/>
      <w:bookmarkEnd w:id="22"/>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经评审的最低投标价法</w:t>
      </w:r>
      <w:r>
        <w:rPr>
          <w:rFonts w:hint="eastAsia" w:ascii="Times New Roman" w:hAnsi="Times New Roman" w:cs="Times New Roman"/>
          <w:color w:val="auto"/>
          <w:sz w:val="32"/>
          <w:szCs w:val="32"/>
          <w:highlight w:val="none"/>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2"/>
        <w:gridCol w:w="2313"/>
        <w:gridCol w:w="5559"/>
      </w:tblGrid>
      <w:tr w14:paraId="39A3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1F4B1ED1">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条款号</w:t>
            </w:r>
          </w:p>
        </w:tc>
        <w:tc>
          <w:tcPr>
            <w:tcW w:w="1212" w:type="dxa"/>
            <w:noWrap w:val="0"/>
            <w:vAlign w:val="center"/>
          </w:tcPr>
          <w:p w14:paraId="1474FB33">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评审因素</w:t>
            </w:r>
          </w:p>
        </w:tc>
        <w:tc>
          <w:tcPr>
            <w:tcW w:w="7872" w:type="dxa"/>
            <w:gridSpan w:val="2"/>
            <w:noWrap w:val="0"/>
            <w:vAlign w:val="center"/>
          </w:tcPr>
          <w:p w14:paraId="14346585">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评审标准</w:t>
            </w:r>
          </w:p>
        </w:tc>
      </w:tr>
      <w:tr w14:paraId="60E5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69D4F44D">
            <w:pPr>
              <w:spacing w:line="400" w:lineRule="exact"/>
              <w:jc w:val="center"/>
              <w:rPr>
                <w:rFonts w:hint="eastAsia" w:ascii="宋体" w:hAnsi="宋体"/>
                <w:color w:val="auto"/>
                <w:kern w:val="0"/>
                <w:sz w:val="20"/>
                <w:szCs w:val="20"/>
                <w:highlight w:val="none"/>
              </w:rPr>
            </w:pPr>
            <w:r>
              <w:rPr>
                <w:rFonts w:hint="eastAsia" w:ascii="宋体" w:hAnsi="宋体" w:cs="宋体"/>
                <w:color w:val="auto"/>
                <w:szCs w:val="21"/>
                <w:highlight w:val="none"/>
              </w:rPr>
              <w:t>1</w:t>
            </w:r>
          </w:p>
        </w:tc>
        <w:tc>
          <w:tcPr>
            <w:tcW w:w="1212" w:type="dxa"/>
            <w:vMerge w:val="restart"/>
            <w:noWrap w:val="0"/>
            <w:vAlign w:val="center"/>
          </w:tcPr>
          <w:p w14:paraId="660EC1A9">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资格评审标准</w:t>
            </w:r>
          </w:p>
        </w:tc>
        <w:tc>
          <w:tcPr>
            <w:tcW w:w="2313" w:type="dxa"/>
            <w:noWrap w:val="0"/>
            <w:vAlign w:val="center"/>
          </w:tcPr>
          <w:p w14:paraId="379D9DAA">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资质等级</w:t>
            </w:r>
          </w:p>
        </w:tc>
        <w:tc>
          <w:tcPr>
            <w:tcW w:w="5559" w:type="dxa"/>
            <w:noWrap w:val="0"/>
            <w:vAlign w:val="center"/>
          </w:tcPr>
          <w:p w14:paraId="231C7326">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22D7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B468186">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584F8498">
            <w:pPr>
              <w:spacing w:line="400" w:lineRule="exact"/>
              <w:jc w:val="center"/>
              <w:rPr>
                <w:rFonts w:hint="eastAsia" w:ascii="宋体" w:hAnsi="宋体"/>
                <w:color w:val="auto"/>
                <w:kern w:val="0"/>
                <w:sz w:val="20"/>
                <w:szCs w:val="20"/>
                <w:highlight w:val="none"/>
              </w:rPr>
            </w:pPr>
          </w:p>
        </w:tc>
        <w:tc>
          <w:tcPr>
            <w:tcW w:w="2313" w:type="dxa"/>
            <w:noWrap w:val="0"/>
            <w:vAlign w:val="center"/>
          </w:tcPr>
          <w:p w14:paraId="0D099FDE">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营业执照</w:t>
            </w:r>
          </w:p>
        </w:tc>
        <w:tc>
          <w:tcPr>
            <w:tcW w:w="5559" w:type="dxa"/>
            <w:noWrap w:val="0"/>
            <w:vAlign w:val="center"/>
          </w:tcPr>
          <w:p w14:paraId="1CA18C3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4BA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766A080C">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D04DA8E">
            <w:pPr>
              <w:spacing w:line="400" w:lineRule="exact"/>
              <w:jc w:val="center"/>
              <w:rPr>
                <w:rFonts w:hint="eastAsia" w:ascii="宋体" w:hAnsi="宋体"/>
                <w:color w:val="auto"/>
                <w:kern w:val="0"/>
                <w:sz w:val="20"/>
                <w:szCs w:val="20"/>
                <w:highlight w:val="none"/>
              </w:rPr>
            </w:pPr>
          </w:p>
        </w:tc>
        <w:tc>
          <w:tcPr>
            <w:tcW w:w="2313" w:type="dxa"/>
            <w:noWrap w:val="0"/>
            <w:vAlign w:val="center"/>
          </w:tcPr>
          <w:p w14:paraId="4E78419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安全生产条件</w:t>
            </w:r>
          </w:p>
        </w:tc>
        <w:tc>
          <w:tcPr>
            <w:tcW w:w="5559" w:type="dxa"/>
            <w:noWrap w:val="0"/>
            <w:vAlign w:val="center"/>
          </w:tcPr>
          <w:p w14:paraId="14428F0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11EF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19F67F5">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F33F44F">
            <w:pPr>
              <w:spacing w:line="400" w:lineRule="exact"/>
              <w:jc w:val="center"/>
              <w:rPr>
                <w:rFonts w:hint="eastAsia" w:ascii="宋体" w:hAnsi="宋体"/>
                <w:color w:val="auto"/>
                <w:kern w:val="0"/>
                <w:sz w:val="20"/>
                <w:szCs w:val="20"/>
                <w:highlight w:val="none"/>
              </w:rPr>
            </w:pPr>
          </w:p>
        </w:tc>
        <w:tc>
          <w:tcPr>
            <w:tcW w:w="2313" w:type="dxa"/>
            <w:noWrap w:val="0"/>
            <w:vAlign w:val="center"/>
          </w:tcPr>
          <w:p w14:paraId="40AED10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szCs w:val="21"/>
                <w:highlight w:val="none"/>
              </w:rPr>
              <w:t>比选截止日竞选人资格情况</w:t>
            </w:r>
          </w:p>
        </w:tc>
        <w:tc>
          <w:tcPr>
            <w:tcW w:w="5559" w:type="dxa"/>
            <w:noWrap w:val="0"/>
            <w:vAlign w:val="center"/>
          </w:tcPr>
          <w:p w14:paraId="4C5ED82D">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B66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7E20AFC">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F4B1D53">
            <w:pPr>
              <w:spacing w:line="400" w:lineRule="exact"/>
              <w:jc w:val="center"/>
              <w:rPr>
                <w:rFonts w:hint="eastAsia" w:ascii="宋体" w:hAnsi="宋体"/>
                <w:color w:val="auto"/>
                <w:kern w:val="0"/>
                <w:sz w:val="20"/>
                <w:szCs w:val="20"/>
                <w:highlight w:val="none"/>
              </w:rPr>
            </w:pPr>
          </w:p>
        </w:tc>
        <w:tc>
          <w:tcPr>
            <w:tcW w:w="2313" w:type="dxa"/>
            <w:noWrap w:val="0"/>
            <w:vAlign w:val="center"/>
          </w:tcPr>
          <w:p w14:paraId="787F110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项目经理资格要求</w:t>
            </w:r>
          </w:p>
        </w:tc>
        <w:tc>
          <w:tcPr>
            <w:tcW w:w="5559" w:type="dxa"/>
            <w:noWrap w:val="0"/>
            <w:vAlign w:val="center"/>
          </w:tcPr>
          <w:p w14:paraId="1519B75B">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03AC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6F26AB5">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7A29855">
            <w:pPr>
              <w:spacing w:line="400" w:lineRule="exact"/>
              <w:jc w:val="center"/>
              <w:rPr>
                <w:rFonts w:hint="eastAsia" w:ascii="宋体" w:hAnsi="宋体"/>
                <w:color w:val="auto"/>
                <w:kern w:val="0"/>
                <w:sz w:val="20"/>
                <w:szCs w:val="20"/>
                <w:highlight w:val="none"/>
              </w:rPr>
            </w:pPr>
          </w:p>
        </w:tc>
        <w:tc>
          <w:tcPr>
            <w:tcW w:w="2313" w:type="dxa"/>
            <w:noWrap w:val="0"/>
            <w:vAlign w:val="center"/>
          </w:tcPr>
          <w:p w14:paraId="1B659788">
            <w:pPr>
              <w:adjustRightInd w:val="0"/>
              <w:snapToGrid w:val="0"/>
              <w:spacing w:line="360" w:lineRule="auto"/>
              <w:ind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 xml:space="preserve"> 其他要求</w:t>
            </w:r>
          </w:p>
        </w:tc>
        <w:tc>
          <w:tcPr>
            <w:tcW w:w="5559" w:type="dxa"/>
            <w:noWrap w:val="0"/>
            <w:vAlign w:val="center"/>
          </w:tcPr>
          <w:p w14:paraId="1F72AE7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7FF6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274B32C">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2</w:t>
            </w:r>
          </w:p>
        </w:tc>
        <w:tc>
          <w:tcPr>
            <w:tcW w:w="1212" w:type="dxa"/>
            <w:vMerge w:val="restart"/>
            <w:noWrap w:val="0"/>
            <w:vAlign w:val="center"/>
          </w:tcPr>
          <w:p w14:paraId="63871457">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形式评审标准</w:t>
            </w:r>
          </w:p>
        </w:tc>
        <w:tc>
          <w:tcPr>
            <w:tcW w:w="2313" w:type="dxa"/>
            <w:noWrap w:val="0"/>
            <w:vAlign w:val="center"/>
          </w:tcPr>
          <w:p w14:paraId="51681771">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竞选人名称</w:t>
            </w:r>
          </w:p>
        </w:tc>
        <w:tc>
          <w:tcPr>
            <w:tcW w:w="5559" w:type="dxa"/>
            <w:noWrap w:val="0"/>
            <w:vAlign w:val="center"/>
          </w:tcPr>
          <w:p w14:paraId="684493E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与营业执照、资质证书、安全生产许可证一致。</w:t>
            </w:r>
          </w:p>
        </w:tc>
      </w:tr>
      <w:tr w14:paraId="174E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D0B996F">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3CEB0CF">
            <w:pPr>
              <w:spacing w:line="400" w:lineRule="exact"/>
              <w:jc w:val="center"/>
              <w:rPr>
                <w:rFonts w:hint="eastAsia" w:ascii="宋体" w:hAnsi="宋体"/>
                <w:color w:val="auto"/>
                <w:kern w:val="0"/>
                <w:sz w:val="20"/>
                <w:szCs w:val="20"/>
                <w:highlight w:val="none"/>
              </w:rPr>
            </w:pPr>
          </w:p>
        </w:tc>
        <w:tc>
          <w:tcPr>
            <w:tcW w:w="2313" w:type="dxa"/>
            <w:noWrap w:val="0"/>
            <w:vAlign w:val="center"/>
          </w:tcPr>
          <w:p w14:paraId="27EEFE3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竞选函签字盖章</w:t>
            </w:r>
          </w:p>
        </w:tc>
        <w:tc>
          <w:tcPr>
            <w:tcW w:w="5559" w:type="dxa"/>
            <w:noWrap w:val="0"/>
            <w:vAlign w:val="center"/>
          </w:tcPr>
          <w:p w14:paraId="4213257A">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有法定代表人或其委托代理人签字（或盖章）、加盖单位公章。</w:t>
            </w:r>
          </w:p>
        </w:tc>
      </w:tr>
      <w:tr w14:paraId="6D44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F4F61CE">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49661A3B">
            <w:pPr>
              <w:spacing w:line="400" w:lineRule="exact"/>
              <w:jc w:val="center"/>
              <w:rPr>
                <w:rFonts w:hint="eastAsia" w:ascii="宋体" w:hAnsi="宋体"/>
                <w:color w:val="auto"/>
                <w:kern w:val="0"/>
                <w:sz w:val="20"/>
                <w:szCs w:val="20"/>
                <w:highlight w:val="none"/>
              </w:rPr>
            </w:pPr>
          </w:p>
        </w:tc>
        <w:tc>
          <w:tcPr>
            <w:tcW w:w="2313" w:type="dxa"/>
            <w:noWrap w:val="0"/>
            <w:vAlign w:val="center"/>
          </w:tcPr>
          <w:p w14:paraId="2222405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竞选文件格式</w:t>
            </w:r>
          </w:p>
        </w:tc>
        <w:tc>
          <w:tcPr>
            <w:tcW w:w="5559" w:type="dxa"/>
            <w:noWrap w:val="0"/>
            <w:vAlign w:val="center"/>
          </w:tcPr>
          <w:p w14:paraId="2004A53A">
            <w:pPr>
              <w:adjustRightInd w:val="0"/>
              <w:snapToGrid w:val="0"/>
              <w:spacing w:line="360" w:lineRule="auto"/>
              <w:ind w:left="105" w:leftChars="50" w:right="105" w:rightChars="50" w:firstLine="380" w:firstLineChars="181"/>
              <w:jc w:val="left"/>
              <w:rPr>
                <w:rFonts w:hint="eastAsia" w:ascii="宋体" w:hAnsi="宋体"/>
                <w:color w:val="auto"/>
                <w:kern w:val="0"/>
                <w:sz w:val="20"/>
                <w:szCs w:val="20"/>
                <w:highlight w:val="none"/>
              </w:rPr>
            </w:pPr>
            <w:r>
              <w:rPr>
                <w:rFonts w:hint="eastAsia" w:ascii="宋体" w:hAnsi="宋体" w:cs="宋体"/>
                <w:color w:val="auto"/>
                <w:kern w:val="0"/>
                <w:highlight w:val="none"/>
              </w:rPr>
              <w:t>符合第</w:t>
            </w:r>
            <w:r>
              <w:rPr>
                <w:rFonts w:hint="eastAsia" w:ascii="宋体" w:hAnsi="宋体" w:cs="宋体"/>
                <w:color w:val="auto"/>
                <w:kern w:val="0"/>
                <w:highlight w:val="none"/>
                <w:lang w:val="en-US" w:eastAsia="zh-CN"/>
              </w:rPr>
              <w:t>七</w:t>
            </w:r>
            <w:r>
              <w:rPr>
                <w:rFonts w:hint="eastAsia" w:ascii="宋体" w:hAnsi="宋体" w:cs="宋体"/>
                <w:color w:val="auto"/>
                <w:kern w:val="0"/>
                <w:highlight w:val="none"/>
              </w:rPr>
              <w:t>章“竞选文件格式”的要求。</w:t>
            </w:r>
          </w:p>
        </w:tc>
      </w:tr>
      <w:tr w14:paraId="3E39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3AC8C42">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FB00CFF">
            <w:pPr>
              <w:spacing w:line="400" w:lineRule="exact"/>
              <w:jc w:val="center"/>
              <w:rPr>
                <w:rFonts w:hint="eastAsia" w:ascii="宋体" w:hAnsi="宋体"/>
                <w:color w:val="auto"/>
                <w:kern w:val="0"/>
                <w:sz w:val="20"/>
                <w:szCs w:val="20"/>
                <w:highlight w:val="none"/>
              </w:rPr>
            </w:pPr>
          </w:p>
        </w:tc>
        <w:tc>
          <w:tcPr>
            <w:tcW w:w="2313" w:type="dxa"/>
            <w:noWrap w:val="0"/>
            <w:vAlign w:val="center"/>
          </w:tcPr>
          <w:p w14:paraId="26CF7798">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报价唯一</w:t>
            </w:r>
          </w:p>
        </w:tc>
        <w:tc>
          <w:tcPr>
            <w:tcW w:w="5559" w:type="dxa"/>
            <w:noWrap w:val="0"/>
            <w:vAlign w:val="center"/>
          </w:tcPr>
          <w:p w14:paraId="4175CD9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只能有一个有效报价。在比选文件没有规定的情况下，不得提交选择性报价。</w:t>
            </w:r>
          </w:p>
        </w:tc>
      </w:tr>
      <w:tr w14:paraId="09EB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4081180">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850E158">
            <w:pPr>
              <w:spacing w:line="400" w:lineRule="exact"/>
              <w:jc w:val="center"/>
              <w:rPr>
                <w:rFonts w:hint="eastAsia" w:ascii="宋体" w:hAnsi="宋体"/>
                <w:color w:val="auto"/>
                <w:kern w:val="0"/>
                <w:sz w:val="20"/>
                <w:szCs w:val="20"/>
                <w:highlight w:val="none"/>
              </w:rPr>
            </w:pPr>
          </w:p>
        </w:tc>
        <w:tc>
          <w:tcPr>
            <w:tcW w:w="2313" w:type="dxa"/>
            <w:noWrap w:val="0"/>
            <w:vAlign w:val="center"/>
          </w:tcPr>
          <w:p w14:paraId="214A814F">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竞选文件的签署</w:t>
            </w:r>
          </w:p>
        </w:tc>
        <w:tc>
          <w:tcPr>
            <w:tcW w:w="5559" w:type="dxa"/>
            <w:noWrap w:val="0"/>
            <w:vAlign w:val="center"/>
          </w:tcPr>
          <w:p w14:paraId="40F7DF6C">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竞选文件上法定代表人或其委托代理人的签字（或盖章）齐全。</w:t>
            </w:r>
          </w:p>
        </w:tc>
      </w:tr>
      <w:tr w14:paraId="4A9D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3C77460D">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87F7BA5">
            <w:pPr>
              <w:spacing w:line="400" w:lineRule="exact"/>
              <w:jc w:val="center"/>
              <w:rPr>
                <w:rFonts w:hint="eastAsia" w:ascii="宋体" w:hAnsi="宋体"/>
                <w:color w:val="auto"/>
                <w:kern w:val="0"/>
                <w:sz w:val="20"/>
                <w:szCs w:val="20"/>
                <w:highlight w:val="none"/>
              </w:rPr>
            </w:pPr>
          </w:p>
        </w:tc>
        <w:tc>
          <w:tcPr>
            <w:tcW w:w="2313" w:type="dxa"/>
            <w:noWrap w:val="0"/>
            <w:vAlign w:val="center"/>
          </w:tcPr>
          <w:p w14:paraId="2C1C526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委托代理人</w:t>
            </w:r>
          </w:p>
        </w:tc>
        <w:tc>
          <w:tcPr>
            <w:tcW w:w="5559" w:type="dxa"/>
            <w:noWrap w:val="0"/>
            <w:vAlign w:val="center"/>
          </w:tcPr>
          <w:p w14:paraId="24328C55">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竞选人法定代表人的委托代理人有法定代表人签署的授权委托书。</w:t>
            </w:r>
          </w:p>
        </w:tc>
      </w:tr>
      <w:tr w14:paraId="6C17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89C6418">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3</w:t>
            </w:r>
          </w:p>
        </w:tc>
        <w:tc>
          <w:tcPr>
            <w:tcW w:w="1212" w:type="dxa"/>
            <w:vMerge w:val="restart"/>
            <w:noWrap w:val="0"/>
            <w:vAlign w:val="center"/>
          </w:tcPr>
          <w:p w14:paraId="59F51514">
            <w:pPr>
              <w:spacing w:line="400" w:lineRule="exact"/>
              <w:rPr>
                <w:rFonts w:hint="eastAsia" w:ascii="宋体" w:hAnsi="宋体"/>
                <w:color w:val="auto"/>
                <w:kern w:val="0"/>
                <w:highlight w:val="none"/>
              </w:rPr>
            </w:pPr>
          </w:p>
          <w:p w14:paraId="141FE060">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响应性评审标准</w:t>
            </w:r>
          </w:p>
        </w:tc>
        <w:tc>
          <w:tcPr>
            <w:tcW w:w="2313" w:type="dxa"/>
            <w:noWrap w:val="0"/>
            <w:vAlign w:val="center"/>
          </w:tcPr>
          <w:p w14:paraId="3615C525">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比选报价</w:t>
            </w:r>
          </w:p>
        </w:tc>
        <w:tc>
          <w:tcPr>
            <w:tcW w:w="5559" w:type="dxa"/>
            <w:noWrap w:val="0"/>
            <w:vAlign w:val="center"/>
          </w:tcPr>
          <w:p w14:paraId="7B721A2E">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2853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133778B">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6C2CF25">
            <w:pPr>
              <w:spacing w:line="400" w:lineRule="exact"/>
              <w:jc w:val="center"/>
              <w:rPr>
                <w:rFonts w:hint="eastAsia" w:ascii="宋体" w:hAnsi="宋体"/>
                <w:color w:val="auto"/>
                <w:kern w:val="0"/>
                <w:sz w:val="20"/>
                <w:szCs w:val="20"/>
                <w:highlight w:val="none"/>
              </w:rPr>
            </w:pPr>
          </w:p>
        </w:tc>
        <w:tc>
          <w:tcPr>
            <w:tcW w:w="2313" w:type="dxa"/>
            <w:noWrap w:val="0"/>
            <w:vAlign w:val="center"/>
          </w:tcPr>
          <w:p w14:paraId="642CD39A">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比选内容</w:t>
            </w:r>
          </w:p>
        </w:tc>
        <w:tc>
          <w:tcPr>
            <w:tcW w:w="5559" w:type="dxa"/>
            <w:noWrap w:val="0"/>
            <w:vAlign w:val="center"/>
          </w:tcPr>
          <w:p w14:paraId="5B51F1CA">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6410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6071A16">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2DEAD514">
            <w:pPr>
              <w:spacing w:line="400" w:lineRule="exact"/>
              <w:jc w:val="center"/>
              <w:rPr>
                <w:rFonts w:hint="eastAsia" w:ascii="宋体" w:hAnsi="宋体"/>
                <w:color w:val="auto"/>
                <w:kern w:val="0"/>
                <w:sz w:val="20"/>
                <w:szCs w:val="20"/>
                <w:highlight w:val="none"/>
              </w:rPr>
            </w:pPr>
          </w:p>
        </w:tc>
        <w:tc>
          <w:tcPr>
            <w:tcW w:w="2313" w:type="dxa"/>
            <w:noWrap w:val="0"/>
            <w:vAlign w:val="center"/>
          </w:tcPr>
          <w:p w14:paraId="7AB93A17">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工期</w:t>
            </w:r>
          </w:p>
        </w:tc>
        <w:tc>
          <w:tcPr>
            <w:tcW w:w="5559" w:type="dxa"/>
            <w:noWrap w:val="0"/>
            <w:vAlign w:val="center"/>
          </w:tcPr>
          <w:p w14:paraId="470017E3">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70CB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201CB8D">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8B9EEC5">
            <w:pPr>
              <w:spacing w:line="400" w:lineRule="exact"/>
              <w:jc w:val="center"/>
              <w:rPr>
                <w:rFonts w:hint="eastAsia" w:ascii="宋体" w:hAnsi="宋体"/>
                <w:color w:val="auto"/>
                <w:kern w:val="0"/>
                <w:sz w:val="20"/>
                <w:szCs w:val="20"/>
                <w:highlight w:val="none"/>
              </w:rPr>
            </w:pPr>
          </w:p>
        </w:tc>
        <w:tc>
          <w:tcPr>
            <w:tcW w:w="2313" w:type="dxa"/>
            <w:noWrap w:val="0"/>
            <w:vAlign w:val="center"/>
          </w:tcPr>
          <w:p w14:paraId="118C124C">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质量要求</w:t>
            </w:r>
          </w:p>
        </w:tc>
        <w:tc>
          <w:tcPr>
            <w:tcW w:w="5559" w:type="dxa"/>
            <w:noWrap w:val="0"/>
            <w:vAlign w:val="center"/>
          </w:tcPr>
          <w:p w14:paraId="6DA900E8">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0EC4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645D4A52">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9251AA1">
            <w:pPr>
              <w:spacing w:line="400" w:lineRule="exact"/>
              <w:jc w:val="center"/>
              <w:rPr>
                <w:rFonts w:hint="eastAsia" w:ascii="宋体" w:hAnsi="宋体"/>
                <w:color w:val="auto"/>
                <w:kern w:val="0"/>
                <w:sz w:val="20"/>
                <w:szCs w:val="20"/>
                <w:highlight w:val="none"/>
              </w:rPr>
            </w:pPr>
          </w:p>
        </w:tc>
        <w:tc>
          <w:tcPr>
            <w:tcW w:w="2313" w:type="dxa"/>
            <w:noWrap w:val="0"/>
            <w:vAlign w:val="center"/>
          </w:tcPr>
          <w:p w14:paraId="46B4C8C9">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比选有效期</w:t>
            </w:r>
          </w:p>
        </w:tc>
        <w:tc>
          <w:tcPr>
            <w:tcW w:w="5559" w:type="dxa"/>
            <w:noWrap w:val="0"/>
            <w:vAlign w:val="center"/>
          </w:tcPr>
          <w:p w14:paraId="27FE82A5">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4012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21DE767">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932C121">
            <w:pPr>
              <w:spacing w:line="400" w:lineRule="exact"/>
              <w:jc w:val="center"/>
              <w:rPr>
                <w:rFonts w:hint="eastAsia" w:ascii="宋体" w:hAnsi="宋体"/>
                <w:color w:val="auto"/>
                <w:kern w:val="0"/>
                <w:sz w:val="20"/>
                <w:szCs w:val="20"/>
                <w:highlight w:val="none"/>
              </w:rPr>
            </w:pPr>
          </w:p>
        </w:tc>
        <w:tc>
          <w:tcPr>
            <w:tcW w:w="2313" w:type="dxa"/>
            <w:noWrap w:val="0"/>
            <w:vAlign w:val="center"/>
          </w:tcPr>
          <w:p w14:paraId="4D6E4AC0">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比选保证金</w:t>
            </w:r>
          </w:p>
        </w:tc>
        <w:tc>
          <w:tcPr>
            <w:tcW w:w="5559" w:type="dxa"/>
            <w:noWrap w:val="0"/>
            <w:vAlign w:val="center"/>
          </w:tcPr>
          <w:p w14:paraId="2CCD8F4E">
            <w:pPr>
              <w:tabs>
                <w:tab w:val="left" w:pos="611"/>
                <w:tab w:val="left" w:pos="669"/>
              </w:tabs>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D9D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170156A">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E23CE09">
            <w:pPr>
              <w:spacing w:line="400" w:lineRule="exact"/>
              <w:jc w:val="center"/>
              <w:rPr>
                <w:rFonts w:hint="eastAsia" w:ascii="宋体" w:hAnsi="宋体"/>
                <w:color w:val="auto"/>
                <w:kern w:val="0"/>
                <w:sz w:val="20"/>
                <w:szCs w:val="20"/>
                <w:highlight w:val="none"/>
              </w:rPr>
            </w:pPr>
          </w:p>
        </w:tc>
        <w:tc>
          <w:tcPr>
            <w:tcW w:w="2313" w:type="dxa"/>
            <w:noWrap w:val="0"/>
            <w:vAlign w:val="center"/>
          </w:tcPr>
          <w:p w14:paraId="1F709034">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权利义务</w:t>
            </w:r>
          </w:p>
        </w:tc>
        <w:tc>
          <w:tcPr>
            <w:tcW w:w="5559" w:type="dxa"/>
            <w:noWrap w:val="0"/>
            <w:vAlign w:val="center"/>
          </w:tcPr>
          <w:p w14:paraId="77D85708">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符合第四章“合同条款及格式”规定，竞选文件不应附有比选人不能接受的条件。</w:t>
            </w:r>
          </w:p>
        </w:tc>
      </w:tr>
      <w:tr w14:paraId="2E3E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6D33629B">
            <w:pPr>
              <w:adjustRightInd w:val="0"/>
              <w:snapToGrid w:val="0"/>
              <w:spacing w:line="360" w:lineRule="auto"/>
              <w:ind w:right="105" w:rightChars="5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4</w:t>
            </w:r>
          </w:p>
        </w:tc>
        <w:tc>
          <w:tcPr>
            <w:tcW w:w="1212" w:type="dxa"/>
            <w:noWrap w:val="0"/>
            <w:vAlign w:val="center"/>
          </w:tcPr>
          <w:p w14:paraId="0F371A07">
            <w:pPr>
              <w:adjustRightInd w:val="0"/>
              <w:snapToGrid w:val="0"/>
              <w:spacing w:line="360" w:lineRule="auto"/>
              <w:ind w:right="105" w:rightChars="50"/>
              <w:jc w:val="center"/>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rPr>
              <w:t>报价顺序</w:t>
            </w:r>
          </w:p>
        </w:tc>
        <w:tc>
          <w:tcPr>
            <w:tcW w:w="7872" w:type="dxa"/>
            <w:gridSpan w:val="2"/>
            <w:noWrap w:val="0"/>
            <w:vAlign w:val="center"/>
          </w:tcPr>
          <w:p w14:paraId="2089B617">
            <w:pPr>
              <w:adjustRightInd w:val="0"/>
              <w:snapToGrid w:val="0"/>
              <w:spacing w:line="360" w:lineRule="auto"/>
              <w:ind w:right="105" w:rightChars="50" w:firstLine="420" w:firstLineChars="200"/>
              <w:rPr>
                <w:rFonts w:hint="eastAsia" w:ascii="宋体" w:hAnsi="宋体" w:eastAsia="宋体"/>
                <w:color w:val="auto"/>
                <w:kern w:val="0"/>
                <w:sz w:val="21"/>
                <w:szCs w:val="21"/>
                <w:highlight w:val="none"/>
                <w:lang w:eastAsia="zh-CN"/>
              </w:rPr>
            </w:pPr>
            <w:r>
              <w:rPr>
                <w:rFonts w:hint="eastAsia" w:ascii="宋体" w:hAnsi="宋体" w:eastAsia="宋体" w:cs="宋体"/>
                <w:color w:val="auto"/>
                <w:sz w:val="21"/>
                <w:szCs w:val="21"/>
                <w:highlight w:val="none"/>
              </w:rPr>
              <w:t>对报价不高于最高限价的所有</w:t>
            </w:r>
            <w:r>
              <w:rPr>
                <w:rFonts w:hint="eastAsia" w:ascii="宋体" w:hAnsi="宋体" w:eastAsia="宋体" w:cs="宋体"/>
                <w:color w:val="auto"/>
                <w:spacing w:val="4"/>
                <w:sz w:val="21"/>
                <w:szCs w:val="21"/>
                <w:highlight w:val="none"/>
              </w:rPr>
              <w:t>比选申请人</w:t>
            </w:r>
            <w:r>
              <w:rPr>
                <w:rFonts w:hint="eastAsia" w:ascii="宋体" w:hAnsi="宋体" w:eastAsia="宋体" w:cs="宋体"/>
                <w:color w:val="auto"/>
                <w:sz w:val="21"/>
                <w:szCs w:val="21"/>
                <w:highlight w:val="none"/>
              </w:rPr>
              <w:t>的比选申请文件，按照报价由低到高的顺序排列</w:t>
            </w:r>
            <w:r>
              <w:rPr>
                <w:rFonts w:hint="eastAsia" w:ascii="宋体" w:hAnsi="宋体" w:eastAsia="宋体" w:cs="宋体"/>
                <w:color w:val="auto"/>
                <w:sz w:val="21"/>
                <w:szCs w:val="21"/>
                <w:highlight w:val="none"/>
                <w:lang w:eastAsia="zh-CN"/>
              </w:rPr>
              <w:t>。</w:t>
            </w:r>
          </w:p>
        </w:tc>
      </w:tr>
      <w:tr w14:paraId="431C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5E46EE9D">
            <w:pPr>
              <w:autoSpaceDE w:val="0"/>
              <w:autoSpaceDN w:val="0"/>
              <w:adjustRightInd w:val="0"/>
              <w:spacing w:line="360" w:lineRule="auto"/>
              <w:ind w:left="112" w:right="-20"/>
              <w:jc w:val="center"/>
              <w:rPr>
                <w:rFonts w:hint="eastAsia" w:ascii="宋体" w:hAnsi="宋体" w:eastAsia="宋体"/>
                <w:color w:val="auto"/>
                <w:kern w:val="0"/>
                <w:sz w:val="20"/>
                <w:szCs w:val="20"/>
                <w:highlight w:val="none"/>
                <w:lang w:eastAsia="zh-CN"/>
              </w:rPr>
            </w:pPr>
            <w:r>
              <w:rPr>
                <w:rFonts w:hint="eastAsia" w:ascii="宋体" w:hAnsi="宋体" w:cs="宋体"/>
                <w:color w:val="auto"/>
                <w:kern w:val="0"/>
                <w:sz w:val="22"/>
                <w:szCs w:val="22"/>
                <w:highlight w:val="none"/>
                <w:lang w:val="en-US" w:eastAsia="zh-CN"/>
              </w:rPr>
              <w:t>5</w:t>
            </w:r>
          </w:p>
        </w:tc>
        <w:tc>
          <w:tcPr>
            <w:tcW w:w="1212" w:type="dxa"/>
            <w:noWrap w:val="0"/>
            <w:vAlign w:val="center"/>
          </w:tcPr>
          <w:p w14:paraId="3AC84FEF">
            <w:pPr>
              <w:autoSpaceDE w:val="0"/>
              <w:autoSpaceDN w:val="0"/>
              <w:adjustRightInd w:val="0"/>
              <w:spacing w:line="360" w:lineRule="auto"/>
              <w:ind w:right="-20"/>
              <w:jc w:val="center"/>
              <w:rPr>
                <w:rFonts w:hint="eastAsia" w:ascii="宋体" w:hAnsi="宋体"/>
                <w:color w:val="auto"/>
                <w:kern w:val="0"/>
                <w:sz w:val="20"/>
                <w:szCs w:val="20"/>
                <w:highlight w:val="none"/>
              </w:rPr>
            </w:pPr>
            <w:r>
              <w:rPr>
                <w:rFonts w:hint="eastAsia" w:ascii="宋体" w:hAnsi="宋体" w:cs="宋体"/>
                <w:color w:val="auto"/>
                <w:highlight w:val="none"/>
              </w:rPr>
              <w:t>比选程序</w:t>
            </w:r>
          </w:p>
        </w:tc>
        <w:tc>
          <w:tcPr>
            <w:tcW w:w="7872" w:type="dxa"/>
            <w:gridSpan w:val="2"/>
            <w:noWrap w:val="0"/>
            <w:vAlign w:val="center"/>
          </w:tcPr>
          <w:p w14:paraId="413074FA">
            <w:pPr>
              <w:autoSpaceDE w:val="0"/>
              <w:autoSpaceDN w:val="0"/>
              <w:adjustRightInd w:val="0"/>
              <w:spacing w:line="360" w:lineRule="auto"/>
              <w:ind w:right="105" w:rightChars="50" w:firstLine="210" w:firstLineChars="1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对</w:t>
            </w:r>
            <w:r>
              <w:rPr>
                <w:rFonts w:hint="eastAsia" w:ascii="宋体" w:hAnsi="宋体"/>
                <w:color w:val="auto"/>
                <w:kern w:val="0"/>
                <w:szCs w:val="21"/>
                <w:highlight w:val="none"/>
              </w:rPr>
              <w:t>总报价不高于最高限价的</w:t>
            </w:r>
            <w:r>
              <w:rPr>
                <w:rFonts w:hint="eastAsia"/>
                <w:color w:val="auto"/>
                <w:highlight w:val="none"/>
              </w:rPr>
              <w:t>所有比选申请人的比选申请文件，</w:t>
            </w:r>
            <w:r>
              <w:rPr>
                <w:rFonts w:hint="eastAsia" w:ascii="宋体" w:hAnsi="宋体" w:eastAsia="宋体" w:cs="宋体"/>
                <w:color w:val="auto"/>
                <w:highlight w:val="none"/>
              </w:rPr>
              <w:t>不低于最高限价85%的所有竞选人的竞选文件按本章1-3条进行初步评审</w:t>
            </w:r>
            <w:r>
              <w:rPr>
                <w:rFonts w:hint="eastAsia" w:ascii="宋体" w:hAnsi="宋体" w:eastAsia="宋体" w:cs="宋体"/>
                <w:color w:val="auto"/>
                <w:highlight w:val="none"/>
                <w:lang w:eastAsia="zh-CN"/>
              </w:rPr>
              <w:t>，</w:t>
            </w:r>
            <w:r>
              <w:rPr>
                <w:rFonts w:hint="eastAsia"/>
                <w:color w:val="auto"/>
                <w:highlight w:val="none"/>
              </w:rPr>
              <w:t>按照报价由低到高的顺序排序。</w:t>
            </w:r>
          </w:p>
          <w:p w14:paraId="586447BB">
            <w:pPr>
              <w:spacing w:after="24" w:afterLines="10" w:line="400" w:lineRule="exact"/>
              <w:ind w:firstLine="420" w:firstLineChars="200"/>
              <w:jc w:val="left"/>
              <w:rPr>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取报价排序前7名（若实际比选申请人数量小于7家的，则全部纳入）进行符合性审查。符合性审查内容：资格评审、形式评审、响应性评审。符合性审查合格的比选申请人中，报价最低的成为第一中标候选人，报价次低的成为第二中标候选人，依次类推。</w:t>
            </w:r>
          </w:p>
          <w:p w14:paraId="0F33E9BE">
            <w:pPr>
              <w:spacing w:after="24" w:afterLines="10" w:line="400" w:lineRule="exact"/>
              <w:ind w:firstLine="420" w:firstLineChars="200"/>
              <w:jc w:val="left"/>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若上述程序未能评出三名中标候选人，则评标委员会对剩余比选申请文件继续按上述第2条进行评审，直至评出三名中标候选人，或者评审完所有比选申请文件。</w:t>
            </w:r>
          </w:p>
          <w:p w14:paraId="11EB8833">
            <w:pPr>
              <w:autoSpaceDE w:val="0"/>
              <w:autoSpaceDN w:val="0"/>
              <w:adjustRightInd w:val="0"/>
              <w:spacing w:line="360" w:lineRule="auto"/>
              <w:ind w:right="105" w:rightChars="50" w:firstLine="420" w:firstLineChars="200"/>
              <w:rPr>
                <w:rFonts w:hint="eastAsia"/>
                <w:color w:val="auto"/>
                <w:highlight w:val="none"/>
              </w:rPr>
            </w:pPr>
            <w:r>
              <w:rPr>
                <w:rFonts w:hint="eastAsia"/>
                <w:color w:val="auto"/>
                <w:highlight w:val="none"/>
              </w:rPr>
              <w:t>4、如经过对所有竞选人的竞选文件进行评审，符合比选文件所有要求的有效竞选人仅有1家的，其即为中选人。</w:t>
            </w:r>
          </w:p>
          <w:p w14:paraId="4CC519B2">
            <w:pPr>
              <w:adjustRightInd w:val="0"/>
              <w:ind w:right="105" w:rightChars="50" w:firstLine="420" w:firstLineChars="200"/>
              <w:rPr>
                <w:rFonts w:hint="eastAsia"/>
                <w:color w:val="auto"/>
                <w:highlight w:val="none"/>
              </w:rPr>
            </w:pPr>
            <w:r>
              <w:rPr>
                <w:rFonts w:hint="eastAsia"/>
                <w:color w:val="auto"/>
                <w:highlight w:val="none"/>
              </w:rPr>
              <w:t>注：（1）如在竞选截止时间止， 仅有1家单位递交竞选文件且其竞选文件符合比选文件所有要求，其即为中选人；</w:t>
            </w:r>
          </w:p>
          <w:p w14:paraId="2A1BD2C0">
            <w:pPr>
              <w:adjustRightInd w:val="0"/>
              <w:ind w:right="105" w:rightChars="50" w:firstLine="420" w:firstLineChars="200"/>
              <w:rPr>
                <w:rFonts w:hint="eastAsia" w:ascii="宋体" w:hAnsi="宋体"/>
                <w:color w:val="auto"/>
                <w:kern w:val="0"/>
                <w:sz w:val="20"/>
                <w:szCs w:val="20"/>
                <w:highlight w:val="none"/>
              </w:rPr>
            </w:pPr>
            <w:r>
              <w:rPr>
                <w:rFonts w:hint="eastAsia"/>
                <w:color w:val="auto"/>
                <w:highlight w:val="none"/>
              </w:rPr>
              <w:t>（2）如出现竞选人比选总报价相同时，由比选小组抽签确定排序。</w:t>
            </w:r>
          </w:p>
        </w:tc>
      </w:tr>
      <w:tr w14:paraId="436B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4876DF64">
            <w:pPr>
              <w:autoSpaceDE w:val="0"/>
              <w:autoSpaceDN w:val="0"/>
              <w:adjustRightInd w:val="0"/>
              <w:spacing w:line="360" w:lineRule="auto"/>
              <w:ind w:left="112" w:right="-2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6</w:t>
            </w:r>
          </w:p>
        </w:tc>
        <w:tc>
          <w:tcPr>
            <w:tcW w:w="1212" w:type="dxa"/>
            <w:noWrap w:val="0"/>
            <w:vAlign w:val="center"/>
          </w:tcPr>
          <w:p w14:paraId="0851E863">
            <w:pPr>
              <w:autoSpaceDE w:val="0"/>
              <w:autoSpaceDN w:val="0"/>
              <w:adjustRightInd w:val="0"/>
              <w:spacing w:line="360" w:lineRule="auto"/>
              <w:ind w:right="-20"/>
              <w:jc w:val="center"/>
              <w:rPr>
                <w:rFonts w:ascii="宋体" w:hAnsi="宋体" w:cs="宋体"/>
                <w:color w:val="auto"/>
                <w:highlight w:val="none"/>
              </w:rPr>
            </w:pPr>
            <w:r>
              <w:rPr>
                <w:rFonts w:hint="eastAsia" w:ascii="宋体" w:hAnsi="宋体" w:cs="宋体"/>
                <w:color w:val="auto"/>
                <w:highlight w:val="none"/>
              </w:rPr>
              <w:t>竞选报价算术错误</w:t>
            </w:r>
          </w:p>
          <w:p w14:paraId="27D8553A">
            <w:pPr>
              <w:autoSpaceDE w:val="0"/>
              <w:autoSpaceDN w:val="0"/>
              <w:adjustRightInd w:val="0"/>
              <w:spacing w:line="360" w:lineRule="auto"/>
              <w:ind w:right="-20"/>
              <w:jc w:val="center"/>
              <w:rPr>
                <w:rFonts w:hint="eastAsia" w:ascii="宋体" w:hAnsi="宋体" w:cs="宋体"/>
                <w:color w:val="auto"/>
                <w:highlight w:val="none"/>
              </w:rPr>
            </w:pPr>
            <w:r>
              <w:rPr>
                <w:rFonts w:hint="eastAsia" w:ascii="宋体" w:hAnsi="宋体" w:cs="宋体"/>
                <w:color w:val="auto"/>
                <w:highlight w:val="none"/>
              </w:rPr>
              <w:t>修正</w:t>
            </w:r>
          </w:p>
        </w:tc>
        <w:tc>
          <w:tcPr>
            <w:tcW w:w="7872" w:type="dxa"/>
            <w:gridSpan w:val="2"/>
            <w:noWrap w:val="0"/>
            <w:vAlign w:val="center"/>
          </w:tcPr>
          <w:p w14:paraId="25794707">
            <w:pPr>
              <w:spacing w:line="400" w:lineRule="exact"/>
              <w:rPr>
                <w:rFonts w:ascii="宋体" w:hAnsi="宋体"/>
                <w:color w:val="auto"/>
                <w:szCs w:val="21"/>
                <w:highlight w:val="none"/>
              </w:rPr>
            </w:pPr>
            <w:r>
              <w:rPr>
                <w:rFonts w:hint="eastAsia" w:ascii="宋体" w:hAnsi="宋体"/>
                <w:color w:val="auto"/>
                <w:highlight w:val="none"/>
              </w:rPr>
              <w:t xml:space="preserve">    竞选报价有算术错误的，评标委员会按以下原则对竞选报价进行修正，修正的价格经竞选人书面确认后具有约束力，修正原则如下：</w:t>
            </w:r>
          </w:p>
          <w:p w14:paraId="2786DF73">
            <w:pPr>
              <w:spacing w:line="400" w:lineRule="exact"/>
              <w:ind w:firstLine="287" w:firstLineChars="137"/>
              <w:rPr>
                <w:rFonts w:hint="eastAsia" w:ascii="宋体" w:hAnsi="宋体"/>
                <w:color w:val="auto"/>
                <w:highlight w:val="none"/>
              </w:rPr>
            </w:pPr>
            <w:r>
              <w:rPr>
                <w:rFonts w:hint="eastAsia" w:ascii="宋体" w:hAnsi="宋体"/>
                <w:color w:val="auto"/>
                <w:highlight w:val="none"/>
              </w:rPr>
              <w:t>（1）竞选文件中的大写金额与小写金额不一致的，以大写金额为准；</w:t>
            </w:r>
          </w:p>
          <w:p w14:paraId="33C24E35">
            <w:pPr>
              <w:spacing w:line="400" w:lineRule="exact"/>
              <w:ind w:firstLine="287" w:firstLineChars="137"/>
              <w:rPr>
                <w:rFonts w:hint="eastAsia" w:ascii="宋体" w:hAnsi="宋体"/>
                <w:color w:val="auto"/>
                <w:highlight w:val="none"/>
              </w:rPr>
            </w:pPr>
            <w:r>
              <w:rPr>
                <w:rFonts w:hint="eastAsia" w:ascii="宋体" w:hAnsi="宋体"/>
                <w:color w:val="auto"/>
                <w:highlight w:val="none"/>
              </w:rPr>
              <w:t>（2）竞选函中的总报价与“竞选报价汇总表”总报价不一致的，由评标委员会作否决投标处理。</w:t>
            </w:r>
          </w:p>
        </w:tc>
      </w:tr>
      <w:tr w14:paraId="2DBA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4BE0B39B">
            <w:pPr>
              <w:adjustRightInd w:val="0"/>
              <w:spacing w:line="360" w:lineRule="auto"/>
              <w:ind w:right="105" w:rightChars="50"/>
              <w:jc w:val="center"/>
              <w:rPr>
                <w:rFonts w:hint="eastAsia" w:eastAsia="宋体"/>
                <w:color w:val="auto"/>
                <w:highlight w:val="none"/>
                <w:lang w:eastAsia="zh-CN"/>
              </w:rPr>
            </w:pPr>
            <w:r>
              <w:rPr>
                <w:rFonts w:hint="eastAsia"/>
                <w:color w:val="auto"/>
                <w:highlight w:val="none"/>
                <w:lang w:val="en-US" w:eastAsia="zh-CN"/>
              </w:rPr>
              <w:t xml:space="preserve"> 7</w:t>
            </w:r>
          </w:p>
        </w:tc>
        <w:tc>
          <w:tcPr>
            <w:tcW w:w="1212" w:type="dxa"/>
            <w:noWrap w:val="0"/>
            <w:vAlign w:val="center"/>
          </w:tcPr>
          <w:p w14:paraId="11635552">
            <w:pPr>
              <w:adjustRightInd w:val="0"/>
              <w:spacing w:line="360" w:lineRule="auto"/>
              <w:ind w:right="105" w:rightChars="50"/>
              <w:jc w:val="center"/>
              <w:rPr>
                <w:rFonts w:hint="eastAsia"/>
                <w:color w:val="auto"/>
                <w:highlight w:val="none"/>
              </w:rPr>
            </w:pPr>
            <w:r>
              <w:rPr>
                <w:rFonts w:hint="eastAsia"/>
                <w:color w:val="auto"/>
                <w:highlight w:val="none"/>
              </w:rPr>
              <w:t>比选结果</w:t>
            </w:r>
          </w:p>
        </w:tc>
        <w:tc>
          <w:tcPr>
            <w:tcW w:w="7872" w:type="dxa"/>
            <w:gridSpan w:val="2"/>
            <w:noWrap w:val="0"/>
            <w:vAlign w:val="center"/>
          </w:tcPr>
          <w:p w14:paraId="694076EF">
            <w:pPr>
              <w:adjustRightInd w:val="0"/>
              <w:spacing w:line="360" w:lineRule="auto"/>
              <w:ind w:left="105" w:leftChars="50" w:right="105" w:rightChars="50" w:firstLine="413" w:firstLineChars="197"/>
              <w:jc w:val="left"/>
              <w:rPr>
                <w:rFonts w:hint="eastAsia"/>
                <w:color w:val="auto"/>
                <w:highlight w:val="none"/>
              </w:rPr>
            </w:pPr>
            <w:r>
              <w:rPr>
                <w:rFonts w:hint="eastAsia"/>
                <w:color w:val="auto"/>
                <w:highlight w:val="none"/>
              </w:rPr>
              <w:t>比选小组按本办法推荐中选候选人，并应向比选人提交比选报告。</w:t>
            </w:r>
          </w:p>
        </w:tc>
      </w:tr>
    </w:tbl>
    <w:p w14:paraId="12DF6251">
      <w:pPr>
        <w:autoSpaceDE w:val="0"/>
        <w:autoSpaceDN w:val="0"/>
        <w:adjustRightInd w:val="0"/>
        <w:snapToGrid w:val="0"/>
        <w:spacing w:line="360" w:lineRule="auto"/>
        <w:rPr>
          <w:rFonts w:ascii="宋体" w:hAnsi="宋体"/>
          <w:color w:val="auto"/>
          <w:kern w:val="0"/>
          <w:sz w:val="20"/>
          <w:szCs w:val="20"/>
          <w:highlight w:val="none"/>
        </w:rPr>
      </w:pPr>
    </w:p>
    <w:p w14:paraId="3EDF0166">
      <w:pPr>
        <w:pStyle w:val="8"/>
        <w:rPr>
          <w:color w:val="auto"/>
          <w:highlight w:val="none"/>
        </w:rPr>
      </w:pPr>
    </w:p>
    <w:p w14:paraId="37C225C5">
      <w:pPr>
        <w:rPr>
          <w:color w:val="auto"/>
          <w:highlight w:val="none"/>
        </w:rPr>
      </w:pPr>
    </w:p>
    <w:p w14:paraId="048E0C7C">
      <w:pPr>
        <w:pStyle w:val="9"/>
        <w:rPr>
          <w:rFonts w:hint="eastAsia"/>
          <w:color w:val="auto"/>
          <w:highlight w:val="none"/>
        </w:rPr>
      </w:pPr>
      <w:bookmarkStart w:id="23" w:name="_Toc224103484"/>
      <w:bookmarkStart w:id="24" w:name="_Toc443576785"/>
    </w:p>
    <w:p w14:paraId="3BA2AFFE">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ascii="Times New Roman" w:hAnsi="Times New Roman" w:cs="Times New Roman"/>
          <w:color w:val="auto"/>
          <w:sz w:val="36"/>
          <w:szCs w:val="36"/>
          <w:highlight w:val="none"/>
          <w:lang w:val="en-US" w:eastAsia="zh-CN"/>
        </w:rPr>
      </w:pPr>
      <w:bookmarkStart w:id="25" w:name="_Toc19955"/>
      <w:r>
        <w:rPr>
          <w:rFonts w:hint="eastAsia" w:ascii="Times New Roman" w:hAnsi="Times New Roman" w:cs="Times New Roman"/>
          <w:color w:val="auto"/>
          <w:sz w:val="36"/>
          <w:szCs w:val="36"/>
          <w:highlight w:val="none"/>
          <w:lang w:val="en-US" w:eastAsia="zh-CN"/>
        </w:rPr>
        <w:t>第四章  合同条款及格式</w:t>
      </w:r>
      <w:bookmarkEnd w:id="25"/>
    </w:p>
    <w:p w14:paraId="592241A1">
      <w:pPr>
        <w:rPr>
          <w:rFonts w:hint="eastAsia"/>
          <w:color w:val="auto"/>
          <w:highlight w:val="none"/>
        </w:rPr>
      </w:pPr>
    </w:p>
    <w:p w14:paraId="1906D7A1">
      <w:pPr>
        <w:pageBreakBefore/>
        <w:spacing w:before="32"/>
        <w:ind w:left="703"/>
        <w:jc w:val="center"/>
        <w:rPr>
          <w:rFonts w:hint="eastAsia" w:ascii="黑体" w:eastAsia="黑体"/>
          <w:b/>
          <w:color w:val="auto"/>
          <w:sz w:val="48"/>
          <w:highlight w:val="none"/>
        </w:rPr>
      </w:pPr>
      <w:r>
        <w:rPr>
          <w:rFonts w:hint="eastAsia" w:ascii="黑体" w:eastAsia="黑体"/>
          <w:bCs/>
          <w:color w:val="auto"/>
          <w:sz w:val="48"/>
          <w:highlight w:val="none"/>
          <w:u w:val="single"/>
          <w:lang w:val="en-US" w:eastAsia="zh-CN"/>
        </w:rPr>
        <w:t>彭水县大梁子至包家湾公路及安全提升工程、野鹅池至川洞槽公路及安全提升工程施工劳务</w:t>
      </w:r>
      <w:r>
        <w:rPr>
          <w:rFonts w:hint="eastAsia" w:ascii="黑体" w:eastAsia="黑体"/>
          <w:b/>
          <w:color w:val="auto"/>
          <w:sz w:val="48"/>
          <w:highlight w:val="none"/>
        </w:rPr>
        <w:t>施</w:t>
      </w:r>
      <w:r>
        <w:rPr>
          <w:rFonts w:hint="eastAsia" w:ascii="黑体" w:eastAsia="黑体"/>
          <w:bCs/>
          <w:color w:val="auto"/>
          <w:sz w:val="48"/>
          <w:highlight w:val="none"/>
        </w:rPr>
        <w:t>工</w:t>
      </w:r>
      <w:r>
        <w:rPr>
          <w:rFonts w:hint="eastAsia" w:ascii="黑体" w:eastAsia="黑体"/>
          <w:b/>
          <w:color w:val="auto"/>
          <w:sz w:val="48"/>
          <w:highlight w:val="none"/>
        </w:rPr>
        <w:t>合同</w:t>
      </w:r>
    </w:p>
    <w:p w14:paraId="069380B0">
      <w:pPr>
        <w:pStyle w:val="8"/>
        <w:rPr>
          <w:rFonts w:ascii="黑体"/>
          <w:b/>
          <w:color w:val="auto"/>
          <w:sz w:val="48"/>
          <w:highlight w:val="none"/>
        </w:rPr>
      </w:pPr>
    </w:p>
    <w:p w14:paraId="65964910">
      <w:pPr>
        <w:pStyle w:val="8"/>
        <w:rPr>
          <w:rFonts w:ascii="黑体"/>
          <w:b/>
          <w:color w:val="auto"/>
          <w:sz w:val="48"/>
          <w:highlight w:val="none"/>
        </w:rPr>
      </w:pPr>
    </w:p>
    <w:p w14:paraId="717128EC">
      <w:pPr>
        <w:pStyle w:val="8"/>
        <w:rPr>
          <w:rFonts w:ascii="黑体"/>
          <w:b/>
          <w:color w:val="auto"/>
          <w:sz w:val="48"/>
          <w:highlight w:val="none"/>
        </w:rPr>
      </w:pPr>
    </w:p>
    <w:p w14:paraId="384FB0FB">
      <w:pPr>
        <w:pStyle w:val="8"/>
        <w:rPr>
          <w:rFonts w:ascii="黑体"/>
          <w:b/>
          <w:color w:val="auto"/>
          <w:sz w:val="48"/>
          <w:highlight w:val="none"/>
        </w:rPr>
      </w:pPr>
    </w:p>
    <w:p w14:paraId="58AC8EFF">
      <w:pPr>
        <w:pStyle w:val="8"/>
        <w:rPr>
          <w:rFonts w:ascii="黑体"/>
          <w:b/>
          <w:color w:val="auto"/>
          <w:sz w:val="48"/>
          <w:highlight w:val="none"/>
        </w:rPr>
      </w:pPr>
    </w:p>
    <w:p w14:paraId="0CCCFBA0">
      <w:pPr>
        <w:pStyle w:val="8"/>
        <w:rPr>
          <w:rFonts w:ascii="黑体"/>
          <w:b/>
          <w:color w:val="auto"/>
          <w:sz w:val="48"/>
          <w:highlight w:val="none"/>
        </w:rPr>
      </w:pPr>
    </w:p>
    <w:p w14:paraId="6FA34C1A">
      <w:pPr>
        <w:pStyle w:val="8"/>
        <w:rPr>
          <w:rFonts w:ascii="黑体"/>
          <w:b/>
          <w:color w:val="auto"/>
          <w:sz w:val="48"/>
          <w:highlight w:val="none"/>
        </w:rPr>
      </w:pPr>
    </w:p>
    <w:p w14:paraId="5BAA9325">
      <w:pPr>
        <w:pStyle w:val="8"/>
        <w:rPr>
          <w:rFonts w:ascii="黑体"/>
          <w:b/>
          <w:color w:val="auto"/>
          <w:sz w:val="48"/>
          <w:highlight w:val="none"/>
        </w:rPr>
      </w:pPr>
    </w:p>
    <w:p w14:paraId="62F2CB88">
      <w:pPr>
        <w:pStyle w:val="8"/>
        <w:rPr>
          <w:rFonts w:ascii="黑体"/>
          <w:b/>
          <w:color w:val="auto"/>
          <w:sz w:val="48"/>
          <w:highlight w:val="none"/>
        </w:rPr>
      </w:pPr>
    </w:p>
    <w:p w14:paraId="5B02981E">
      <w:pPr>
        <w:pStyle w:val="8"/>
        <w:spacing w:before="5"/>
        <w:rPr>
          <w:rFonts w:ascii="黑体"/>
          <w:b/>
          <w:color w:val="auto"/>
          <w:sz w:val="39"/>
          <w:highlight w:val="none"/>
        </w:rPr>
      </w:pPr>
    </w:p>
    <w:p w14:paraId="2B7B0AD2">
      <w:pPr>
        <w:pStyle w:val="5"/>
        <w:spacing w:line="364" w:lineRule="auto"/>
        <w:ind w:right="2344" w:firstLine="534"/>
        <w:rPr>
          <w:rFonts w:hint="default" w:cs="Times New Roman"/>
          <w:b/>
          <w:bCs/>
          <w:color w:val="auto"/>
          <w:w w:val="95"/>
          <w:sz w:val="32"/>
          <w:szCs w:val="32"/>
          <w:highlight w:val="none"/>
          <w:u w:val="single"/>
          <w:lang w:val="en-US" w:eastAsia="zh-CN"/>
        </w:rPr>
      </w:pPr>
    </w:p>
    <w:p w14:paraId="09F9F232">
      <w:pPr>
        <w:ind w:firstLine="534"/>
        <w:rPr>
          <w:rFonts w:hint="default" w:ascii="等线 Light" w:hAnsi="等线 Light" w:eastAsia="等线 Light" w:cs="Times New Roman"/>
          <w:b/>
          <w:bCs/>
          <w:color w:val="auto"/>
          <w:w w:val="95"/>
          <w:kern w:val="2"/>
          <w:sz w:val="32"/>
          <w:szCs w:val="32"/>
          <w:highlight w:val="none"/>
          <w:u w:val="single"/>
          <w:lang w:val="en-US" w:eastAsia="zh-CN" w:bidi="ar-SA"/>
        </w:rPr>
      </w:pPr>
      <w:r>
        <w:rPr>
          <w:rFonts w:hint="eastAsia" w:ascii="等线 Light" w:hAnsi="等线 Light" w:eastAsia="等线 Light" w:cs="Times New Roman"/>
          <w:b/>
          <w:bCs/>
          <w:color w:val="auto"/>
          <w:w w:val="95"/>
          <w:kern w:val="2"/>
          <w:sz w:val="32"/>
          <w:szCs w:val="32"/>
          <w:highlight w:val="none"/>
          <w:u w:val="none"/>
          <w:lang w:val="en-US" w:eastAsia="zh-CN" w:bidi="ar-SA"/>
        </w:rPr>
        <w:t>发包人：</w:t>
      </w:r>
      <w:r>
        <w:rPr>
          <w:rFonts w:hint="eastAsia" w:ascii="等线 Light" w:hAnsi="等线 Light" w:eastAsia="等线 Light" w:cs="Times New Roman"/>
          <w:b/>
          <w:bCs/>
          <w:color w:val="auto"/>
          <w:w w:val="95"/>
          <w:kern w:val="2"/>
          <w:sz w:val="32"/>
          <w:szCs w:val="32"/>
          <w:highlight w:val="none"/>
          <w:u w:val="single"/>
          <w:lang w:val="en-US" w:eastAsia="zh-CN" w:bidi="ar-SA"/>
        </w:rPr>
        <w:t>重庆康发公路工程有限责任公司</w:t>
      </w:r>
    </w:p>
    <w:p w14:paraId="3D4F8C60">
      <w:pPr>
        <w:pStyle w:val="5"/>
        <w:spacing w:line="364" w:lineRule="auto"/>
        <w:ind w:right="2344" w:firstLine="608" w:firstLineChars="200"/>
        <w:jc w:val="both"/>
        <w:rPr>
          <w:color w:val="auto"/>
          <w:w w:val="95"/>
          <w:sz w:val="32"/>
          <w:szCs w:val="32"/>
          <w:highlight w:val="none"/>
        </w:rPr>
      </w:pPr>
      <w:r>
        <w:rPr>
          <w:color w:val="auto"/>
          <w:w w:val="95"/>
          <w:sz w:val="32"/>
          <w:szCs w:val="32"/>
          <w:highlight w:val="none"/>
        </w:rPr>
        <w:t>承包人</w:t>
      </w:r>
      <w:r>
        <w:rPr>
          <w:rFonts w:hint="eastAsia"/>
          <w:color w:val="auto"/>
          <w:w w:val="95"/>
          <w:sz w:val="32"/>
          <w:szCs w:val="32"/>
          <w:highlight w:val="none"/>
        </w:rPr>
        <w:t>：</w:t>
      </w:r>
      <w:r>
        <w:rPr>
          <w:rFonts w:hint="eastAsia"/>
          <w:color w:val="auto"/>
          <w:w w:val="95"/>
          <w:sz w:val="32"/>
          <w:szCs w:val="32"/>
          <w:highlight w:val="none"/>
          <w:u w:val="single"/>
        </w:rPr>
        <w:t xml:space="preserve">           </w:t>
      </w:r>
      <w:r>
        <w:rPr>
          <w:rFonts w:hint="eastAsia"/>
          <w:color w:val="auto"/>
          <w:w w:val="95"/>
          <w:sz w:val="32"/>
          <w:szCs w:val="32"/>
          <w:highlight w:val="none"/>
          <w:u w:val="single"/>
          <w:lang w:val="en-US" w:eastAsia="zh-CN"/>
        </w:rPr>
        <w:t xml:space="preserve">       </w:t>
      </w:r>
      <w:r>
        <w:rPr>
          <w:rFonts w:hint="eastAsia"/>
          <w:color w:val="auto"/>
          <w:w w:val="95"/>
          <w:sz w:val="32"/>
          <w:szCs w:val="32"/>
          <w:highlight w:val="none"/>
          <w:u w:val="single"/>
        </w:rPr>
        <w:t xml:space="preserve">      </w:t>
      </w:r>
    </w:p>
    <w:p w14:paraId="3518BED3">
      <w:pPr>
        <w:tabs>
          <w:tab w:val="left" w:pos="5676"/>
          <w:tab w:val="left" w:pos="6480"/>
        </w:tabs>
        <w:spacing w:before="2"/>
        <w:ind w:firstLine="1928" w:firstLineChars="600"/>
        <w:jc w:val="left"/>
        <w:rPr>
          <w:b/>
          <w:color w:val="auto"/>
          <w:sz w:val="32"/>
          <w:highlight w:val="none"/>
        </w:rPr>
      </w:pPr>
    </w:p>
    <w:p w14:paraId="58452E31">
      <w:pPr>
        <w:tabs>
          <w:tab w:val="left" w:pos="5676"/>
          <w:tab w:val="left" w:pos="6480"/>
        </w:tabs>
        <w:spacing w:before="2"/>
        <w:ind w:firstLine="1928" w:firstLineChars="600"/>
        <w:jc w:val="left"/>
        <w:rPr>
          <w:b/>
          <w:color w:val="auto"/>
          <w:sz w:val="32"/>
          <w:highlight w:val="none"/>
        </w:rPr>
      </w:pPr>
    </w:p>
    <w:p w14:paraId="60FBE491">
      <w:pPr>
        <w:tabs>
          <w:tab w:val="left" w:pos="5676"/>
          <w:tab w:val="left" w:pos="6480"/>
        </w:tabs>
        <w:spacing w:before="2"/>
        <w:ind w:firstLine="1928" w:firstLineChars="600"/>
        <w:jc w:val="left"/>
        <w:rPr>
          <w:b/>
          <w:color w:val="auto"/>
          <w:sz w:val="32"/>
          <w:highlight w:val="none"/>
        </w:rPr>
      </w:pPr>
      <w:r>
        <w:rPr>
          <w:b/>
          <w:color w:val="auto"/>
          <w:sz w:val="32"/>
          <w:highlight w:val="none"/>
        </w:rPr>
        <w:t>签订日期：</w:t>
      </w:r>
      <w:r>
        <w:rPr>
          <w:rFonts w:hint="eastAsia"/>
          <w:b/>
          <w:color w:val="auto"/>
          <w:sz w:val="32"/>
          <w:highlight w:val="none"/>
          <w:lang w:val="en-US" w:eastAsia="zh-CN"/>
        </w:rPr>
        <w:t xml:space="preserve"> </w:t>
      </w:r>
      <w:r>
        <w:rPr>
          <w:rFonts w:hint="eastAsia"/>
          <w:b/>
          <w:color w:val="auto"/>
          <w:sz w:val="32"/>
          <w:highlight w:val="none"/>
        </w:rPr>
        <w:t xml:space="preserve"> 年  </w:t>
      </w:r>
      <w:r>
        <w:rPr>
          <w:b/>
          <w:color w:val="auto"/>
          <w:sz w:val="32"/>
          <w:highlight w:val="none"/>
        </w:rPr>
        <w:t>月</w:t>
      </w:r>
      <w:r>
        <w:rPr>
          <w:b/>
          <w:color w:val="auto"/>
          <w:sz w:val="32"/>
          <w:highlight w:val="none"/>
        </w:rPr>
        <w:tab/>
      </w:r>
      <w:r>
        <w:rPr>
          <w:b/>
          <w:color w:val="auto"/>
          <w:sz w:val="32"/>
          <w:highlight w:val="none"/>
        </w:rPr>
        <w:t>日</w:t>
      </w:r>
      <w:r>
        <w:rPr>
          <w:b/>
          <w:color w:val="auto"/>
          <w:sz w:val="32"/>
          <w:highlight w:val="none"/>
        </w:rPr>
        <w:br w:type="textWrapping"/>
      </w:r>
      <w:r>
        <w:rPr>
          <w:b/>
          <w:color w:val="auto"/>
          <w:sz w:val="32"/>
          <w:highlight w:val="none"/>
        </w:rPr>
        <w:br w:type="textWrapping"/>
      </w:r>
    </w:p>
    <w:p w14:paraId="76CA5B4B">
      <w:pPr>
        <w:jc w:val="left"/>
        <w:rPr>
          <w:b/>
          <w:color w:val="auto"/>
          <w:sz w:val="20"/>
          <w:highlight w:val="none"/>
        </w:rPr>
      </w:pPr>
      <w:r>
        <w:rPr>
          <w:color w:val="auto"/>
          <w:sz w:val="32"/>
          <w:highlight w:val="none"/>
        </w:rPr>
        <w:br w:type="textWrapping"/>
      </w:r>
    </w:p>
    <w:p w14:paraId="1D9EDF54">
      <w:pPr>
        <w:pStyle w:val="8"/>
        <w:spacing w:before="1"/>
        <w:rPr>
          <w:b/>
          <w:color w:val="auto"/>
          <w:sz w:val="14"/>
          <w:highlight w:val="none"/>
        </w:rPr>
      </w:pPr>
      <w:r>
        <w:rPr>
          <w:b/>
          <w:color w:val="auto"/>
          <w:sz w:val="14"/>
          <w:highlight w:val="none"/>
        </w:rPr>
        <w:br w:type="textWrapping"/>
      </w:r>
    </w:p>
    <w:p w14:paraId="7435E275">
      <w:pPr>
        <w:rPr>
          <w:rFonts w:hint="eastAsia"/>
          <w:b/>
          <w:color w:val="auto"/>
          <w:sz w:val="14"/>
          <w:highlight w:val="none"/>
        </w:rPr>
      </w:pPr>
      <w:r>
        <w:rPr>
          <w:rFonts w:hint="eastAsia"/>
          <w:b/>
          <w:color w:val="auto"/>
          <w:sz w:val="36"/>
          <w:szCs w:val="72"/>
          <w:highlight w:val="none"/>
        </w:rPr>
        <w:t>中标后，施工合同由发包方和中标单位协商后，另行拟定</w:t>
      </w:r>
      <w:r>
        <w:rPr>
          <w:rFonts w:hint="eastAsia"/>
          <w:b/>
          <w:color w:val="auto"/>
          <w:sz w:val="36"/>
          <w:szCs w:val="72"/>
          <w:highlight w:val="none"/>
          <w:lang w:eastAsia="zh-CN"/>
        </w:rPr>
        <w:t>。</w:t>
      </w:r>
      <w:r>
        <w:rPr>
          <w:rFonts w:hint="eastAsia"/>
          <w:b/>
          <w:color w:val="auto"/>
          <w:sz w:val="14"/>
          <w:highlight w:val="none"/>
        </w:rPr>
        <w:br w:type="page"/>
      </w:r>
    </w:p>
    <w:p w14:paraId="0BF12692">
      <w:pPr>
        <w:rPr>
          <w:rFonts w:hint="eastAsia"/>
          <w:b/>
          <w:color w:val="auto"/>
          <w:sz w:val="14"/>
          <w:highlight w:val="none"/>
        </w:rPr>
      </w:pPr>
    </w:p>
    <w:p w14:paraId="699BAEDC">
      <w:pPr>
        <w:pStyle w:val="9"/>
      </w:pPr>
    </w:p>
    <w:p w14:paraId="72036E12">
      <w:pPr>
        <w:pStyle w:val="2"/>
        <w:numPr>
          <w:ilvl w:val="0"/>
          <w:numId w:val="0"/>
        </w:numPr>
        <w:ind w:firstLine="3600" w:firstLineChars="1000"/>
        <w:jc w:val="left"/>
        <w:rPr>
          <w:rFonts w:hint="eastAsia" w:ascii="Times New Roman" w:hAnsi="Times New Roman" w:cs="Times New Roman"/>
          <w:color w:val="auto"/>
          <w:sz w:val="36"/>
          <w:szCs w:val="36"/>
          <w:highlight w:val="none"/>
          <w:lang w:val="en-US" w:eastAsia="zh-CN"/>
        </w:rPr>
      </w:pPr>
      <w:bookmarkStart w:id="26" w:name="_Toc31120"/>
      <w:r>
        <w:rPr>
          <w:rFonts w:hint="eastAsia" w:ascii="Times New Roman" w:hAnsi="Times New Roman" w:cs="Times New Roman"/>
          <w:color w:val="auto"/>
          <w:sz w:val="36"/>
          <w:szCs w:val="36"/>
          <w:highlight w:val="none"/>
          <w:lang w:val="en-US" w:eastAsia="zh-CN"/>
        </w:rPr>
        <w:t>第五章  工程量清单</w:t>
      </w:r>
      <w:bookmarkEnd w:id="26"/>
    </w:p>
    <w:p w14:paraId="14A68B54">
      <w:pPr>
        <w:spacing w:line="360" w:lineRule="auto"/>
        <w:ind w:firstLine="420" w:firstLineChars="200"/>
        <w:jc w:val="left"/>
        <w:rPr>
          <w:color w:val="auto"/>
          <w:highlight w:val="none"/>
        </w:rPr>
      </w:pPr>
      <w:r>
        <w:rPr>
          <w:rFonts w:hint="eastAsia" w:ascii="宋体" w:hAnsi="宋体" w:cs="宋体"/>
          <w:color w:val="auto"/>
          <w:szCs w:val="21"/>
          <w:highlight w:val="none"/>
        </w:rPr>
        <w:t>随本比选文件一同发布的</w:t>
      </w:r>
      <w:r>
        <w:rPr>
          <w:rFonts w:hint="eastAsia" w:ascii="宋体" w:hAnsi="宋体" w:cs="宋体"/>
          <w:color w:val="auto"/>
          <w:szCs w:val="21"/>
          <w:highlight w:val="none"/>
          <w:lang w:val="en-US" w:eastAsia="zh-CN"/>
        </w:rPr>
        <w:t>清单</w:t>
      </w:r>
      <w:r>
        <w:rPr>
          <w:rFonts w:hint="eastAsia" w:ascii="宋体" w:hAnsi="宋体" w:cs="宋体"/>
          <w:color w:val="auto"/>
          <w:szCs w:val="21"/>
          <w:highlight w:val="none"/>
        </w:rPr>
        <w:t>在</w:t>
      </w:r>
      <w:r>
        <w:rPr>
          <w:rFonts w:hint="eastAsia" w:ascii="宋体" w:hAnsi="宋体" w:cs="宋体"/>
          <w:color w:val="auto"/>
          <w:szCs w:val="21"/>
          <w:highlight w:val="none"/>
          <w:u w:val="single"/>
        </w:rPr>
        <w:t>重庆康发公路工程有限责任公司网（https://www.cqkangfa.cn）</w:t>
      </w:r>
      <w:r>
        <w:rPr>
          <w:rFonts w:hint="eastAsia" w:ascii="宋体" w:hAnsi="宋体" w:cs="宋体"/>
          <w:color w:val="auto"/>
          <w:szCs w:val="21"/>
          <w:highlight w:val="none"/>
        </w:rPr>
        <w:t>下载。</w:t>
      </w:r>
      <w:r>
        <w:rPr>
          <w:rFonts w:hint="eastAsia" w:ascii="宋体" w:hAnsi="宋体"/>
          <w:color w:val="auto"/>
          <w:szCs w:val="21"/>
          <w:highlight w:val="none"/>
        </w:rPr>
        <w:t>不管下载与否比选人和比选代理机构都视为竞选人全部收到以上资料并全部知晓有关比选过程和事宜，由此产生的一切后果由竞选人自负。</w:t>
      </w:r>
    </w:p>
    <w:p w14:paraId="696486E5">
      <w:pPr>
        <w:rPr>
          <w:rFonts w:hint="eastAsia"/>
          <w:highlight w:val="none"/>
          <w:lang w:val="en-US" w:eastAsia="zh-CN"/>
        </w:rPr>
      </w:pPr>
    </w:p>
    <w:p w14:paraId="6A322CDB">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ascii="Times New Roman" w:hAnsi="Times New Roman" w:eastAsia="黑体" w:cs="Times New Roman"/>
          <w:color w:val="auto"/>
          <w:sz w:val="36"/>
          <w:szCs w:val="36"/>
          <w:highlight w:val="none"/>
          <w:lang w:val="en-US" w:eastAsia="zh-CN"/>
        </w:rPr>
      </w:pPr>
      <w:bookmarkStart w:id="27" w:name="_Toc13520"/>
      <w:r>
        <w:rPr>
          <w:rFonts w:hint="eastAsia" w:ascii="Times New Roman" w:hAnsi="Times New Roman" w:cs="Times New Roman"/>
          <w:color w:val="auto"/>
          <w:sz w:val="36"/>
          <w:szCs w:val="36"/>
          <w:highlight w:val="none"/>
          <w:lang w:val="en-US" w:eastAsia="zh-CN"/>
        </w:rPr>
        <w:t>第六章  图纸</w:t>
      </w:r>
      <w:bookmarkEnd w:id="27"/>
    </w:p>
    <w:p w14:paraId="53835303">
      <w:pPr>
        <w:spacing w:line="360" w:lineRule="auto"/>
        <w:ind w:firstLine="210" w:firstLineChars="100"/>
        <w:jc w:val="left"/>
        <w:rPr>
          <w:color w:val="auto"/>
          <w:highlight w:val="none"/>
        </w:rPr>
      </w:pPr>
      <w:r>
        <w:rPr>
          <w:rFonts w:hint="eastAsia" w:ascii="宋体" w:hAnsi="宋体" w:cs="宋体"/>
          <w:color w:val="auto"/>
          <w:szCs w:val="21"/>
          <w:highlight w:val="none"/>
        </w:rPr>
        <w:t>随本比选文件一同发布的图纸在</w:t>
      </w:r>
      <w:r>
        <w:rPr>
          <w:rFonts w:hint="eastAsia" w:ascii="宋体" w:hAnsi="宋体" w:cs="宋体"/>
          <w:color w:val="auto"/>
          <w:szCs w:val="21"/>
          <w:highlight w:val="none"/>
          <w:u w:val="single"/>
        </w:rPr>
        <w:t>重庆康发公路工程有限责任公司网（https://www.cqkangfa.cn）</w:t>
      </w:r>
      <w:r>
        <w:rPr>
          <w:rFonts w:hint="eastAsia" w:ascii="宋体" w:hAnsi="宋体" w:cs="宋体"/>
          <w:color w:val="auto"/>
          <w:szCs w:val="21"/>
          <w:highlight w:val="none"/>
        </w:rPr>
        <w:t>下载。</w:t>
      </w:r>
      <w:r>
        <w:rPr>
          <w:rFonts w:hint="eastAsia" w:ascii="宋体" w:hAnsi="宋体"/>
          <w:color w:val="auto"/>
          <w:szCs w:val="21"/>
          <w:highlight w:val="none"/>
        </w:rPr>
        <w:t>不管下载与否比选人和比选代理机构都视为竞选人全部收到以上资料并全部知晓有关比选过程和事宜，由此产生的一切后果由竞选人自负。</w:t>
      </w:r>
    </w:p>
    <w:p w14:paraId="110D925F">
      <w:pPr>
        <w:pStyle w:val="12"/>
        <w:keepNext/>
        <w:keepLines/>
        <w:spacing w:line="480" w:lineRule="auto"/>
        <w:jc w:val="center"/>
        <w:outlineLvl w:val="2"/>
        <w:rPr>
          <w:rStyle w:val="19"/>
          <w:rFonts w:hint="eastAsia"/>
          <w:color w:val="auto"/>
          <w:highlight w:val="none"/>
          <w:lang w:val="en-US" w:eastAsia="zh-CN"/>
        </w:rPr>
      </w:pPr>
      <w:r>
        <w:rPr>
          <w:rFonts w:hint="eastAsia" w:ascii="宋体" w:hAnsi="宋体"/>
          <w:color w:val="auto"/>
          <w:highlight w:val="none"/>
        </w:rPr>
        <w:br w:type="page"/>
      </w:r>
      <w:bookmarkStart w:id="28" w:name="_Toc16442"/>
      <w:r>
        <w:rPr>
          <w:rStyle w:val="19"/>
          <w:rFonts w:hint="eastAsia"/>
          <w:color w:val="auto"/>
          <w:highlight w:val="none"/>
          <w:lang w:val="en-US" w:eastAsia="zh-CN"/>
        </w:rPr>
        <w:t xml:space="preserve">第七章 </w:t>
      </w:r>
      <w:bookmarkEnd w:id="23"/>
      <w:bookmarkStart w:id="29" w:name="_Toc224103492"/>
      <w:r>
        <w:rPr>
          <w:rStyle w:val="19"/>
          <w:rFonts w:hint="eastAsia"/>
          <w:color w:val="auto"/>
          <w:highlight w:val="none"/>
          <w:lang w:val="en-US" w:eastAsia="zh-CN"/>
        </w:rPr>
        <w:t>竞选文件格式</w:t>
      </w:r>
      <w:bookmarkEnd w:id="24"/>
      <w:bookmarkEnd w:id="29"/>
    </w:p>
    <w:bookmarkEnd w:id="28"/>
    <w:p w14:paraId="006188C3">
      <w:pPr>
        <w:tabs>
          <w:tab w:val="left" w:pos="2580"/>
          <w:tab w:val="left" w:pos="5940"/>
        </w:tabs>
        <w:autoSpaceDE w:val="0"/>
        <w:autoSpaceDN w:val="0"/>
        <w:adjustRightInd w:val="0"/>
        <w:snapToGrid w:val="0"/>
        <w:spacing w:line="360" w:lineRule="auto"/>
        <w:jc w:val="left"/>
        <w:outlineLvl w:val="2"/>
        <w:rPr>
          <w:rFonts w:hint="eastAsia" w:ascii="宋体" w:hAnsi="宋体" w:cs="MingLiU"/>
          <w:color w:val="auto"/>
          <w:kern w:val="0"/>
          <w:sz w:val="24"/>
          <w:highlight w:val="none"/>
        </w:rPr>
      </w:pPr>
    </w:p>
    <w:p w14:paraId="3FBF73B1">
      <w:pPr>
        <w:autoSpaceDE w:val="0"/>
        <w:autoSpaceDN w:val="0"/>
        <w:adjustRightInd w:val="0"/>
        <w:spacing w:before="9" w:line="313" w:lineRule="auto"/>
        <w:ind w:right="177" w:firstLine="464" w:firstLineChars="221"/>
        <w:rPr>
          <w:rFonts w:hint="eastAsia"/>
          <w:color w:val="auto"/>
          <w:szCs w:val="21"/>
          <w:highlight w:val="none"/>
        </w:rPr>
      </w:pPr>
    </w:p>
    <w:p w14:paraId="08137F8D">
      <w:pPr>
        <w:autoSpaceDE w:val="0"/>
        <w:autoSpaceDN w:val="0"/>
        <w:adjustRightInd w:val="0"/>
        <w:spacing w:before="9" w:line="313" w:lineRule="auto"/>
        <w:ind w:right="177" w:firstLine="464" w:firstLineChars="221"/>
        <w:rPr>
          <w:rFonts w:hint="eastAsia"/>
          <w:color w:val="auto"/>
          <w:szCs w:val="21"/>
          <w:highlight w:val="none"/>
        </w:rPr>
      </w:pPr>
    </w:p>
    <w:p w14:paraId="32CFACA2">
      <w:pPr>
        <w:tabs>
          <w:tab w:val="left" w:pos="2580"/>
          <w:tab w:val="left" w:pos="5940"/>
        </w:tabs>
        <w:autoSpaceDE w:val="0"/>
        <w:autoSpaceDN w:val="0"/>
        <w:adjustRightInd w:val="0"/>
        <w:snapToGrid w:val="0"/>
        <w:spacing w:line="360" w:lineRule="auto"/>
        <w:jc w:val="left"/>
        <w:rPr>
          <w:rFonts w:hint="eastAsia" w:ascii="宋体" w:hAnsi="宋体"/>
          <w:color w:val="auto"/>
          <w:kern w:val="0"/>
          <w:sz w:val="28"/>
          <w:szCs w:val="28"/>
          <w:highlight w:val="none"/>
        </w:rPr>
      </w:pPr>
    </w:p>
    <w:p w14:paraId="2B75AD46">
      <w:pPr>
        <w:pageBreakBefore/>
        <w:spacing w:line="360" w:lineRule="auto"/>
        <w:jc w:val="center"/>
        <w:outlineLvl w:val="1"/>
        <w:rPr>
          <w:rFonts w:hint="eastAsia" w:ascii="宋体" w:hAnsi="宋体"/>
          <w:color w:val="auto"/>
          <w:sz w:val="36"/>
          <w:szCs w:val="36"/>
          <w:highlight w:val="none"/>
        </w:rPr>
        <w:sectPr>
          <w:headerReference r:id="rId6" w:type="default"/>
          <w:footerReference r:id="rId7" w:type="default"/>
          <w:pgSz w:w="11905" w:h="16838"/>
          <w:pgMar w:top="1134" w:right="850" w:bottom="1134" w:left="1020" w:header="850" w:footer="992" w:gutter="0"/>
          <w:pgBorders>
            <w:top w:val="none" w:sz="0" w:space="0"/>
            <w:left w:val="none" w:sz="0" w:space="0"/>
            <w:bottom w:val="none" w:sz="0" w:space="0"/>
            <w:right w:val="none" w:sz="0" w:space="0"/>
          </w:pgBorders>
          <w:pgNumType w:fmt="decimal" w:start="1"/>
          <w:cols w:space="720" w:num="1"/>
          <w:rtlGutter w:val="0"/>
          <w:docGrid w:type="lines" w:linePitch="317" w:charSpace="0"/>
        </w:sectPr>
      </w:pPr>
    </w:p>
    <w:p w14:paraId="503BC50E">
      <w:pPr>
        <w:pStyle w:val="3"/>
        <w:jc w:val="center"/>
        <w:rPr>
          <w:rFonts w:hint="eastAsia" w:ascii="宋体" w:hAnsi="宋体" w:eastAsia="宋体" w:cs="宋体"/>
          <w:b w:val="0"/>
          <w:color w:val="auto"/>
          <w:kern w:val="2"/>
          <w:sz w:val="36"/>
          <w:szCs w:val="36"/>
          <w:highlight w:val="none"/>
          <w:lang w:eastAsia="zh-CN"/>
        </w:rPr>
      </w:pPr>
      <w:bookmarkStart w:id="30" w:name="_Toc509218853"/>
      <w:bookmarkStart w:id="31" w:name="_Toc27983320"/>
      <w:bookmarkStart w:id="32" w:name="_Toc534185830"/>
      <w:r>
        <w:rPr>
          <w:rFonts w:hint="eastAsia" w:ascii="宋体" w:hAnsi="宋体" w:eastAsia="宋体" w:cs="宋体"/>
          <w:b w:val="0"/>
          <w:color w:val="auto"/>
          <w:kern w:val="2"/>
          <w:sz w:val="36"/>
          <w:szCs w:val="36"/>
          <w:highlight w:val="none"/>
        </w:rPr>
        <w:t>一、竞选保函部分</w:t>
      </w:r>
      <w:bookmarkEnd w:id="30"/>
      <w:bookmarkEnd w:id="31"/>
      <w:bookmarkEnd w:id="32"/>
      <w:r>
        <w:rPr>
          <w:rFonts w:hint="eastAsia" w:ascii="宋体" w:hAnsi="宋体" w:eastAsia="宋体" w:cs="宋体"/>
          <w:b w:val="0"/>
          <w:color w:val="auto"/>
          <w:kern w:val="2"/>
          <w:sz w:val="36"/>
          <w:szCs w:val="36"/>
          <w:highlight w:val="none"/>
          <w:lang w:eastAsia="zh-CN"/>
        </w:rPr>
        <w:t>（</w:t>
      </w:r>
      <w:r>
        <w:rPr>
          <w:rFonts w:hint="eastAsia" w:ascii="宋体" w:hAnsi="宋体" w:eastAsia="宋体" w:cs="宋体"/>
          <w:b w:val="0"/>
          <w:color w:val="auto"/>
          <w:kern w:val="2"/>
          <w:sz w:val="36"/>
          <w:szCs w:val="36"/>
          <w:highlight w:val="none"/>
          <w:lang w:val="en-US" w:eastAsia="zh-CN"/>
        </w:rPr>
        <w:t>如设置</w:t>
      </w:r>
      <w:r>
        <w:rPr>
          <w:rFonts w:hint="eastAsia" w:ascii="宋体" w:hAnsi="宋体" w:eastAsia="宋体" w:cs="宋体"/>
          <w:b w:val="0"/>
          <w:color w:val="auto"/>
          <w:kern w:val="2"/>
          <w:sz w:val="36"/>
          <w:szCs w:val="36"/>
          <w:highlight w:val="none"/>
          <w:lang w:eastAsia="zh-CN"/>
        </w:rPr>
        <w:t>）</w:t>
      </w:r>
    </w:p>
    <w:p w14:paraId="0352EA14">
      <w:pPr>
        <w:tabs>
          <w:tab w:val="left" w:pos="2580"/>
          <w:tab w:val="left" w:pos="5940"/>
        </w:tabs>
        <w:autoSpaceDE w:val="0"/>
        <w:autoSpaceDN w:val="0"/>
        <w:adjustRightInd w:val="0"/>
        <w:snapToGrid w:val="0"/>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（适用于竞选保证金采用方式二）</w:t>
      </w:r>
    </w:p>
    <w:p w14:paraId="5562114B">
      <w:pPr>
        <w:tabs>
          <w:tab w:val="left" w:pos="2580"/>
          <w:tab w:val="left" w:pos="5940"/>
        </w:tabs>
        <w:autoSpaceDE w:val="0"/>
        <w:autoSpaceDN w:val="0"/>
        <w:adjustRightInd w:val="0"/>
        <w:snapToGrid w:val="0"/>
        <w:spacing w:line="360" w:lineRule="auto"/>
        <w:jc w:val="center"/>
        <w:rPr>
          <w:rFonts w:hint="eastAsia" w:ascii="宋体" w:hAnsi="宋体"/>
          <w:color w:val="auto"/>
          <w:kern w:val="0"/>
          <w:sz w:val="36"/>
          <w:szCs w:val="36"/>
          <w:highlight w:val="none"/>
        </w:rPr>
      </w:pPr>
      <w:r>
        <w:rPr>
          <w:rFonts w:ascii="宋体" w:hAnsi="宋体"/>
          <w:color w:val="auto"/>
          <w:kern w:val="0"/>
          <w:sz w:val="28"/>
          <w:szCs w:val="28"/>
          <w:highlight w:val="none"/>
        </w:rPr>
        <w:br w:type="page"/>
      </w:r>
      <w:r>
        <w:rPr>
          <w:rFonts w:hint="eastAsia" w:ascii="宋体" w:hAnsi="宋体"/>
          <w:color w:val="auto"/>
          <w:kern w:val="0"/>
          <w:sz w:val="36"/>
          <w:szCs w:val="36"/>
          <w:highlight w:val="none"/>
        </w:rPr>
        <w:t>竞选保函</w:t>
      </w:r>
    </w:p>
    <w:p w14:paraId="50A04EA8">
      <w:pPr>
        <w:wordWrap w:val="0"/>
        <w:autoSpaceDE w:val="0"/>
        <w:autoSpaceDN w:val="0"/>
        <w:adjustRightInd w:val="0"/>
        <w:spacing w:line="360" w:lineRule="auto"/>
        <w:ind w:right="1120"/>
        <w:jc w:val="right"/>
        <w:rPr>
          <w:rFonts w:ascii="宋体" w:hAnsi="宋体"/>
          <w:color w:val="auto"/>
          <w:kern w:val="0"/>
          <w:sz w:val="24"/>
          <w:highlight w:val="none"/>
        </w:rPr>
      </w:pPr>
      <w:r>
        <w:rPr>
          <w:rFonts w:ascii="宋体" w:hAnsi="宋体"/>
          <w:color w:val="auto"/>
          <w:kern w:val="0"/>
          <w:sz w:val="24"/>
          <w:highlight w:val="none"/>
        </w:rPr>
        <w:t>保函编号</w:t>
      </w:r>
      <w:r>
        <w:rPr>
          <w:rFonts w:hint="eastAsia" w:ascii="宋体" w:hAnsi="宋体"/>
          <w:color w:val="auto"/>
          <w:kern w:val="0"/>
          <w:sz w:val="24"/>
          <w:highlight w:val="none"/>
        </w:rPr>
        <w:t>：</w:t>
      </w:r>
      <w:r>
        <w:rPr>
          <w:rFonts w:hint="eastAsia" w:ascii="宋体" w:hAnsi="宋体"/>
          <w:color w:val="auto"/>
          <w:kern w:val="0"/>
          <w:sz w:val="24"/>
          <w:highlight w:val="none"/>
          <w:u w:val="single"/>
        </w:rPr>
        <w:t xml:space="preserve">          </w:t>
      </w:r>
    </w:p>
    <w:p w14:paraId="58DC3741">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比选</w:t>
      </w:r>
      <w:r>
        <w:rPr>
          <w:rFonts w:ascii="宋体" w:hAnsi="宋体"/>
          <w:color w:val="auto"/>
          <w:kern w:val="0"/>
          <w:szCs w:val="21"/>
          <w:highlight w:val="none"/>
          <w:u w:val="single"/>
        </w:rPr>
        <w:t>人名称）</w:t>
      </w:r>
    </w:p>
    <w:p w14:paraId="3D802F8F">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本保函作为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竞选人</w:t>
      </w:r>
      <w:r>
        <w:rPr>
          <w:rFonts w:ascii="宋体" w:hAnsi="宋体"/>
          <w:color w:val="auto"/>
          <w:kern w:val="0"/>
          <w:szCs w:val="21"/>
          <w:highlight w:val="none"/>
          <w:u w:val="single"/>
        </w:rPr>
        <w:t>名称）</w:t>
      </w:r>
      <w:r>
        <w:rPr>
          <w:rFonts w:ascii="宋体" w:hAnsi="宋体"/>
          <w:color w:val="auto"/>
          <w:kern w:val="0"/>
          <w:szCs w:val="21"/>
          <w:highlight w:val="none"/>
        </w:rPr>
        <w:t>（以下简称“</w:t>
      </w:r>
      <w:r>
        <w:rPr>
          <w:rFonts w:hint="eastAsia" w:ascii="宋体" w:hAnsi="宋体"/>
          <w:color w:val="auto"/>
          <w:kern w:val="0"/>
          <w:szCs w:val="21"/>
          <w:highlight w:val="none"/>
        </w:rPr>
        <w:t>竞选</w:t>
      </w:r>
      <w:r>
        <w:rPr>
          <w:rFonts w:ascii="宋体" w:hAnsi="宋体"/>
          <w:color w:val="auto"/>
          <w:kern w:val="0"/>
          <w:szCs w:val="21"/>
          <w:highlight w:val="none"/>
        </w:rPr>
        <w:t>人”）在</w:t>
      </w:r>
      <w:r>
        <w:rPr>
          <w:rFonts w:ascii="宋体" w:hAnsi="宋体"/>
          <w:color w:val="auto"/>
          <w:kern w:val="0"/>
          <w:szCs w:val="21"/>
          <w:highlight w:val="none"/>
          <w:u w:val="single"/>
        </w:rPr>
        <w:t xml:space="preserve">         （项目名称）</w:t>
      </w:r>
      <w:r>
        <w:rPr>
          <w:rFonts w:ascii="宋体" w:hAnsi="宋体"/>
          <w:color w:val="auto"/>
          <w:kern w:val="0"/>
          <w:szCs w:val="21"/>
          <w:highlight w:val="none"/>
        </w:rPr>
        <w:t>向</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比选</w:t>
      </w:r>
      <w:r>
        <w:rPr>
          <w:rFonts w:ascii="宋体" w:hAnsi="宋体"/>
          <w:color w:val="auto"/>
          <w:kern w:val="0"/>
          <w:szCs w:val="21"/>
          <w:highlight w:val="none"/>
          <w:u w:val="single"/>
        </w:rPr>
        <w:t xml:space="preserve">名称）       </w:t>
      </w:r>
      <w:r>
        <w:rPr>
          <w:rFonts w:ascii="宋体" w:hAnsi="宋体"/>
          <w:color w:val="auto"/>
          <w:kern w:val="0"/>
          <w:szCs w:val="21"/>
          <w:highlight w:val="none"/>
        </w:rPr>
        <w:t>（以下简称“受益人”）提供</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（项目名称） </w:t>
      </w:r>
      <w:r>
        <w:rPr>
          <w:rFonts w:hint="eastAsia" w:ascii="宋体" w:hAnsi="宋体"/>
          <w:color w:val="auto"/>
          <w:kern w:val="0"/>
          <w:szCs w:val="21"/>
          <w:highlight w:val="none"/>
        </w:rPr>
        <w:t>比选</w:t>
      </w:r>
      <w:r>
        <w:rPr>
          <w:rFonts w:ascii="宋体" w:hAnsi="宋体"/>
          <w:color w:val="auto"/>
          <w:kern w:val="0"/>
          <w:szCs w:val="21"/>
          <w:highlight w:val="none"/>
        </w:rPr>
        <w:t>文件所需的</w:t>
      </w:r>
      <w:r>
        <w:rPr>
          <w:rFonts w:hint="eastAsia" w:ascii="宋体" w:hAnsi="宋体"/>
          <w:color w:val="auto"/>
          <w:kern w:val="0"/>
          <w:szCs w:val="21"/>
          <w:highlight w:val="none"/>
        </w:rPr>
        <w:t>竞选</w:t>
      </w:r>
      <w:r>
        <w:rPr>
          <w:rFonts w:ascii="宋体" w:hAnsi="宋体"/>
          <w:color w:val="auto"/>
          <w:kern w:val="0"/>
          <w:szCs w:val="21"/>
          <w:highlight w:val="none"/>
        </w:rPr>
        <w:t>保函文件。</w:t>
      </w:r>
    </w:p>
    <w:p w14:paraId="674DF9C7">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本保函担保金额为人民币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color w:val="auto"/>
          <w:kern w:val="0"/>
          <w:szCs w:val="21"/>
          <w:highlight w:val="none"/>
          <w:u w:val="single"/>
        </w:rPr>
        <w:t>比选</w:t>
      </w:r>
      <w:r>
        <w:rPr>
          <w:rFonts w:ascii="宋体" w:hAnsi="宋体"/>
          <w:color w:val="auto"/>
          <w:kern w:val="0"/>
          <w:szCs w:val="21"/>
          <w:highlight w:val="none"/>
          <w:u w:val="single"/>
        </w:rPr>
        <w:t>文件要求的保证金金额</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元）。</w:t>
      </w:r>
      <w:r>
        <w:rPr>
          <w:rFonts w:ascii="宋体" w:hAnsi="宋体"/>
          <w:color w:val="auto"/>
          <w:kern w:val="0"/>
          <w:szCs w:val="21"/>
          <w:highlight w:val="none"/>
        </w:rPr>
        <w:t>兹承诺，在收到受益人出具的说明下列任一事项的在担保金额内的书面索款通知及正本保函的</w:t>
      </w:r>
      <w:r>
        <w:rPr>
          <w:rFonts w:ascii="宋体" w:hAnsi="宋体"/>
          <w:color w:val="auto"/>
          <w:kern w:val="0"/>
          <w:szCs w:val="21"/>
          <w:highlight w:val="none"/>
          <w:u w:val="single"/>
        </w:rPr>
        <w:t xml:space="preserve">    </w:t>
      </w:r>
      <w:r>
        <w:rPr>
          <w:rFonts w:ascii="宋体" w:hAnsi="宋体"/>
          <w:color w:val="auto"/>
          <w:kern w:val="0"/>
          <w:szCs w:val="21"/>
          <w:highlight w:val="none"/>
        </w:rPr>
        <w:t>个工作日内无条件支付。（任何索赔要求务必于本保函到期日之前送达我行。）</w:t>
      </w:r>
    </w:p>
    <w:p w14:paraId="63503605">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一、</w:t>
      </w:r>
      <w:r>
        <w:rPr>
          <w:rFonts w:hint="eastAsia" w:ascii="宋体" w:hAnsi="宋体"/>
          <w:color w:val="auto"/>
          <w:kern w:val="0"/>
          <w:szCs w:val="21"/>
          <w:highlight w:val="none"/>
        </w:rPr>
        <w:t>竞选</w:t>
      </w:r>
      <w:r>
        <w:rPr>
          <w:rFonts w:ascii="宋体" w:hAnsi="宋体"/>
          <w:color w:val="auto"/>
          <w:kern w:val="0"/>
          <w:szCs w:val="21"/>
          <w:highlight w:val="none"/>
        </w:rPr>
        <w:t>人在规定的</w:t>
      </w:r>
      <w:r>
        <w:rPr>
          <w:rFonts w:hint="eastAsia" w:ascii="宋体" w:hAnsi="宋体"/>
          <w:color w:val="auto"/>
          <w:kern w:val="0"/>
          <w:szCs w:val="21"/>
          <w:highlight w:val="none"/>
        </w:rPr>
        <w:t>竞选</w:t>
      </w:r>
      <w:r>
        <w:rPr>
          <w:rFonts w:ascii="宋体" w:hAnsi="宋体"/>
          <w:color w:val="auto"/>
          <w:kern w:val="0"/>
          <w:szCs w:val="21"/>
          <w:highlight w:val="none"/>
        </w:rPr>
        <w:t>有效期内撤回其</w:t>
      </w:r>
      <w:r>
        <w:rPr>
          <w:rFonts w:hint="eastAsia" w:ascii="宋体" w:hAnsi="宋体"/>
          <w:color w:val="auto"/>
          <w:kern w:val="0"/>
          <w:szCs w:val="21"/>
          <w:highlight w:val="none"/>
        </w:rPr>
        <w:t>竞选</w:t>
      </w:r>
      <w:r>
        <w:rPr>
          <w:rFonts w:ascii="宋体" w:hAnsi="宋体"/>
          <w:color w:val="auto"/>
          <w:kern w:val="0"/>
          <w:szCs w:val="21"/>
          <w:highlight w:val="none"/>
        </w:rPr>
        <w:t>文件；</w:t>
      </w:r>
    </w:p>
    <w:p w14:paraId="14AE6B8D">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二、</w:t>
      </w:r>
      <w:r>
        <w:rPr>
          <w:rFonts w:hint="eastAsia" w:ascii="宋体" w:hAnsi="宋体"/>
          <w:color w:val="auto"/>
          <w:kern w:val="0"/>
          <w:szCs w:val="21"/>
          <w:highlight w:val="none"/>
        </w:rPr>
        <w:t>竞选</w:t>
      </w:r>
      <w:r>
        <w:rPr>
          <w:rFonts w:ascii="宋体" w:hAnsi="宋体"/>
          <w:color w:val="auto"/>
          <w:kern w:val="0"/>
          <w:szCs w:val="21"/>
          <w:highlight w:val="none"/>
        </w:rPr>
        <w:t>人被通知中</w:t>
      </w:r>
      <w:r>
        <w:rPr>
          <w:rFonts w:hint="eastAsia" w:ascii="宋体" w:hAnsi="宋体"/>
          <w:color w:val="auto"/>
          <w:kern w:val="0"/>
          <w:szCs w:val="21"/>
          <w:highlight w:val="none"/>
        </w:rPr>
        <w:t>选</w:t>
      </w:r>
      <w:r>
        <w:rPr>
          <w:rFonts w:ascii="宋体" w:hAnsi="宋体"/>
          <w:color w:val="auto"/>
          <w:kern w:val="0"/>
          <w:szCs w:val="21"/>
          <w:highlight w:val="none"/>
        </w:rPr>
        <w:t>后未能或拒绝按中</w:t>
      </w:r>
      <w:r>
        <w:rPr>
          <w:rFonts w:hint="eastAsia" w:ascii="宋体" w:hAnsi="宋体"/>
          <w:color w:val="auto"/>
          <w:kern w:val="0"/>
          <w:szCs w:val="21"/>
          <w:highlight w:val="none"/>
        </w:rPr>
        <w:t>选</w:t>
      </w:r>
      <w:r>
        <w:rPr>
          <w:rFonts w:ascii="宋体" w:hAnsi="宋体"/>
          <w:color w:val="auto"/>
          <w:kern w:val="0"/>
          <w:szCs w:val="21"/>
          <w:highlight w:val="none"/>
        </w:rPr>
        <w:t>通知书之规定签订合同；</w:t>
      </w:r>
    </w:p>
    <w:p w14:paraId="6020E8C0">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三、</w:t>
      </w:r>
      <w:r>
        <w:rPr>
          <w:rFonts w:hint="eastAsia" w:ascii="宋体" w:hAnsi="宋体"/>
          <w:color w:val="auto"/>
          <w:kern w:val="0"/>
          <w:szCs w:val="21"/>
          <w:highlight w:val="none"/>
        </w:rPr>
        <w:t>竞选</w:t>
      </w:r>
      <w:r>
        <w:rPr>
          <w:rFonts w:ascii="宋体" w:hAnsi="宋体"/>
          <w:color w:val="auto"/>
          <w:kern w:val="0"/>
          <w:szCs w:val="21"/>
          <w:highlight w:val="none"/>
        </w:rPr>
        <w:t>人未能或拒绝按照</w:t>
      </w:r>
      <w:r>
        <w:rPr>
          <w:rFonts w:hint="eastAsia" w:ascii="宋体" w:hAnsi="宋体"/>
          <w:color w:val="auto"/>
          <w:kern w:val="0"/>
          <w:szCs w:val="21"/>
          <w:highlight w:val="none"/>
        </w:rPr>
        <w:t>竞选</w:t>
      </w:r>
      <w:r>
        <w:rPr>
          <w:rFonts w:ascii="宋体" w:hAnsi="宋体"/>
          <w:color w:val="auto"/>
          <w:kern w:val="0"/>
          <w:szCs w:val="21"/>
          <w:highlight w:val="none"/>
        </w:rPr>
        <w:t>文件之规定提供履约</w:t>
      </w:r>
      <w:r>
        <w:rPr>
          <w:rFonts w:hint="eastAsia" w:ascii="宋体" w:hAnsi="宋体"/>
          <w:color w:val="auto"/>
          <w:kern w:val="0"/>
          <w:szCs w:val="21"/>
          <w:highlight w:val="none"/>
        </w:rPr>
        <w:t>担保</w:t>
      </w:r>
      <w:r>
        <w:rPr>
          <w:rFonts w:ascii="宋体" w:hAnsi="宋体"/>
          <w:color w:val="auto"/>
          <w:kern w:val="0"/>
          <w:szCs w:val="21"/>
          <w:highlight w:val="none"/>
        </w:rPr>
        <w:t>；</w:t>
      </w:r>
    </w:p>
    <w:p w14:paraId="61AADF49">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本保函有效期</w:t>
      </w:r>
      <w:r>
        <w:rPr>
          <w:rFonts w:hint="eastAsia" w:ascii="宋体" w:hAnsi="宋体"/>
          <w:color w:val="auto"/>
          <w:kern w:val="0"/>
          <w:szCs w:val="21"/>
          <w:highlight w:val="none"/>
        </w:rPr>
        <w:t>与</w:t>
      </w:r>
      <w:r>
        <w:rPr>
          <w:rFonts w:ascii="宋体" w:hAnsi="宋体"/>
          <w:color w:val="auto"/>
          <w:kern w:val="0"/>
          <w:szCs w:val="21"/>
          <w:highlight w:val="none"/>
        </w:rPr>
        <w:t>本项目</w:t>
      </w:r>
      <w:r>
        <w:rPr>
          <w:rFonts w:hint="eastAsia" w:ascii="宋体" w:hAnsi="宋体"/>
          <w:color w:val="auto"/>
          <w:kern w:val="0"/>
          <w:szCs w:val="21"/>
          <w:highlight w:val="none"/>
        </w:rPr>
        <w:t>比选</w:t>
      </w:r>
      <w:r>
        <w:rPr>
          <w:rFonts w:ascii="宋体" w:hAnsi="宋体"/>
          <w:color w:val="auto"/>
          <w:kern w:val="0"/>
          <w:szCs w:val="21"/>
          <w:highlight w:val="none"/>
        </w:rPr>
        <w:t>文件规定的</w:t>
      </w:r>
      <w:r>
        <w:rPr>
          <w:rFonts w:hint="eastAsia" w:ascii="宋体" w:hAnsi="宋体"/>
          <w:color w:val="auto"/>
          <w:kern w:val="0"/>
          <w:szCs w:val="21"/>
          <w:highlight w:val="none"/>
        </w:rPr>
        <w:t>竞选</w:t>
      </w:r>
      <w:r>
        <w:rPr>
          <w:rFonts w:ascii="宋体" w:hAnsi="宋体"/>
          <w:color w:val="auto"/>
          <w:kern w:val="0"/>
          <w:szCs w:val="21"/>
          <w:highlight w:val="none"/>
        </w:rPr>
        <w:t>有效期</w:t>
      </w:r>
      <w:r>
        <w:rPr>
          <w:rFonts w:hint="eastAsia" w:ascii="宋体" w:hAnsi="宋体"/>
          <w:color w:val="auto"/>
          <w:kern w:val="0"/>
          <w:szCs w:val="21"/>
          <w:highlight w:val="none"/>
        </w:rPr>
        <w:t>一致。</w:t>
      </w:r>
    </w:p>
    <w:p w14:paraId="2E28A286">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关于本保函的注销（含撤销）要求：</w:t>
      </w:r>
    </w:p>
    <w:p w14:paraId="590B483C">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一、本保函到期后，无论是否退回，本保函均告失效。</w:t>
      </w:r>
    </w:p>
    <w:p w14:paraId="0F9CFDD9">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二、在本保函有效期内，若</w:t>
      </w:r>
      <w:r>
        <w:rPr>
          <w:rFonts w:hint="eastAsia" w:ascii="宋体" w:hAnsi="宋体"/>
          <w:color w:val="auto"/>
          <w:kern w:val="0"/>
          <w:szCs w:val="21"/>
          <w:highlight w:val="none"/>
        </w:rPr>
        <w:t>竞选</w:t>
      </w:r>
      <w:r>
        <w:rPr>
          <w:rFonts w:ascii="宋体" w:hAnsi="宋体"/>
          <w:color w:val="auto"/>
          <w:kern w:val="0"/>
          <w:szCs w:val="21"/>
          <w:highlight w:val="none"/>
        </w:rPr>
        <w:t>人需注销（含撤销）本保函，则须提供受益人提供的准予注销（含撤销）的通知文件。</w:t>
      </w:r>
    </w:p>
    <w:p w14:paraId="27B4BCC4">
      <w:pPr>
        <w:autoSpaceDE w:val="0"/>
        <w:autoSpaceDN w:val="0"/>
        <w:adjustRightInd w:val="0"/>
        <w:spacing w:line="424" w:lineRule="exact"/>
        <w:jc w:val="left"/>
        <w:rPr>
          <w:rFonts w:ascii="宋体" w:hAnsi="宋体"/>
          <w:color w:val="auto"/>
          <w:kern w:val="0"/>
          <w:szCs w:val="21"/>
          <w:highlight w:val="none"/>
        </w:rPr>
      </w:pPr>
      <w:r>
        <w:rPr>
          <w:rFonts w:ascii="宋体" w:hAnsi="宋体"/>
          <w:color w:val="auto"/>
          <w:kern w:val="0"/>
          <w:szCs w:val="21"/>
          <w:highlight w:val="none"/>
        </w:rPr>
        <w:t xml:space="preserve">  </w:t>
      </w:r>
    </w:p>
    <w:p w14:paraId="3F45C890">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担</w:t>
      </w:r>
      <w:r>
        <w:rPr>
          <w:rFonts w:hint="eastAsia" w:ascii="宋体" w:hAnsi="宋体"/>
          <w:color w:val="auto"/>
          <w:kern w:val="0"/>
          <w:szCs w:val="21"/>
          <w:highlight w:val="none"/>
        </w:rPr>
        <w:t xml:space="preserve"> </w:t>
      </w:r>
      <w:r>
        <w:rPr>
          <w:rFonts w:ascii="宋体" w:hAnsi="宋体"/>
          <w:color w:val="auto"/>
          <w:kern w:val="0"/>
          <w:szCs w:val="21"/>
          <w:highlight w:val="none"/>
        </w:rPr>
        <w:t>保</w:t>
      </w:r>
      <w:r>
        <w:rPr>
          <w:rFonts w:hint="eastAsia" w:ascii="宋体" w:hAnsi="宋体"/>
          <w:color w:val="auto"/>
          <w:kern w:val="0"/>
          <w:szCs w:val="21"/>
          <w:highlight w:val="none"/>
        </w:rPr>
        <w:t xml:space="preserve"> </w:t>
      </w:r>
      <w:r>
        <w:rPr>
          <w:rFonts w:ascii="宋体" w:hAnsi="宋体"/>
          <w:color w:val="auto"/>
          <w:kern w:val="0"/>
          <w:szCs w:val="21"/>
          <w:highlight w:val="none"/>
        </w:rPr>
        <w:t>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（盖单位公章）</w:t>
      </w:r>
    </w:p>
    <w:p w14:paraId="78B9F5E2">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法定代表人或其委托代理人：</w:t>
      </w:r>
      <w:r>
        <w:rPr>
          <w:rFonts w:hint="eastAsia" w:ascii="宋体" w:hAnsi="宋体"/>
          <w:color w:val="auto"/>
          <w:kern w:val="0"/>
          <w:szCs w:val="21"/>
          <w:highlight w:val="none"/>
          <w:u w:val="single"/>
        </w:rPr>
        <w:t xml:space="preserve">                </w:t>
      </w:r>
      <w:r>
        <w:rPr>
          <w:rFonts w:ascii="宋体" w:hAnsi="宋体"/>
          <w:color w:val="auto"/>
          <w:kern w:val="0"/>
          <w:szCs w:val="21"/>
          <w:highlight w:val="none"/>
        </w:rPr>
        <w:t>（签字或盖章）</w:t>
      </w:r>
    </w:p>
    <w:p w14:paraId="4D5CBB96">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hint="eastAsia" w:ascii="宋体" w:hAnsi="宋体"/>
          <w:color w:val="auto"/>
          <w:kern w:val="0"/>
          <w:szCs w:val="21"/>
          <w:highlight w:val="none"/>
          <w:u w:val="single"/>
        </w:rPr>
        <w:t xml:space="preserve">     </w:t>
      </w:r>
      <w:r>
        <w:rPr>
          <w:rFonts w:ascii="宋体" w:hAnsi="宋体"/>
          <w:color w:val="auto"/>
          <w:kern w:val="0"/>
          <w:szCs w:val="21"/>
          <w:highlight w:val="none"/>
        </w:rPr>
        <w:t>（详细地址）</w:t>
      </w:r>
    </w:p>
    <w:p w14:paraId="362BB383">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邮政编码：</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14:paraId="5481737D">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电</w:t>
      </w:r>
      <w:r>
        <w:rPr>
          <w:rFonts w:hint="eastAsia" w:ascii="宋体" w:hAnsi="宋体"/>
          <w:color w:val="auto"/>
          <w:kern w:val="0"/>
          <w:szCs w:val="21"/>
          <w:highlight w:val="none"/>
        </w:rPr>
        <w:t xml:space="preserve">    </w:t>
      </w:r>
      <w:r>
        <w:rPr>
          <w:rFonts w:ascii="宋体" w:hAnsi="宋体"/>
          <w:color w:val="auto"/>
          <w:kern w:val="0"/>
          <w:szCs w:val="21"/>
          <w:highlight w:val="none"/>
        </w:rPr>
        <w:t>话：</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14:paraId="110B0A5B">
      <w:pPr>
        <w:autoSpaceDE w:val="0"/>
        <w:autoSpaceDN w:val="0"/>
        <w:adjustRightInd w:val="0"/>
        <w:spacing w:line="424" w:lineRule="exact"/>
        <w:ind w:firstLine="3780" w:firstLineChars="1800"/>
        <w:jc w:val="left"/>
        <w:rPr>
          <w:rFonts w:ascii="宋体" w:hAnsi="宋体"/>
          <w:color w:val="auto"/>
          <w:kern w:val="0"/>
          <w:szCs w:val="21"/>
          <w:highlight w:val="none"/>
        </w:rPr>
      </w:pPr>
      <w:r>
        <w:rPr>
          <w:rFonts w:ascii="宋体" w:hAnsi="宋体"/>
          <w:color w:val="auto"/>
          <w:kern w:val="0"/>
          <w:szCs w:val="21"/>
          <w:highlight w:val="none"/>
        </w:rPr>
        <w:t>联</w:t>
      </w:r>
      <w:r>
        <w:rPr>
          <w:rFonts w:hint="eastAsia" w:ascii="宋体" w:hAnsi="宋体"/>
          <w:color w:val="auto"/>
          <w:kern w:val="0"/>
          <w:szCs w:val="21"/>
          <w:highlight w:val="none"/>
        </w:rPr>
        <w:t xml:space="preserve"> </w:t>
      </w:r>
      <w:r>
        <w:rPr>
          <w:rFonts w:ascii="宋体" w:hAnsi="宋体"/>
          <w:color w:val="auto"/>
          <w:kern w:val="0"/>
          <w:szCs w:val="21"/>
          <w:highlight w:val="none"/>
        </w:rPr>
        <w:t>系</w:t>
      </w:r>
      <w:r>
        <w:rPr>
          <w:rFonts w:hint="eastAsia" w:ascii="宋体" w:hAnsi="宋体"/>
          <w:color w:val="auto"/>
          <w:kern w:val="0"/>
          <w:szCs w:val="21"/>
          <w:highlight w:val="none"/>
        </w:rPr>
        <w:t xml:space="preserve"> </w:t>
      </w:r>
      <w:r>
        <w:rPr>
          <w:rFonts w:ascii="宋体" w:hAnsi="宋体"/>
          <w:color w:val="auto"/>
          <w:kern w:val="0"/>
          <w:szCs w:val="21"/>
          <w:highlight w:val="none"/>
        </w:rPr>
        <w:t>人：</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14:paraId="368D6039">
      <w:pPr>
        <w:autoSpaceDE w:val="0"/>
        <w:autoSpaceDN w:val="0"/>
        <w:adjustRightInd w:val="0"/>
        <w:spacing w:line="424" w:lineRule="exact"/>
        <w:ind w:firstLine="3780" w:firstLineChars="1800"/>
        <w:jc w:val="left"/>
        <w:rPr>
          <w:rFonts w:hint="eastAsia" w:ascii="宋体" w:hAnsi="宋体"/>
          <w:color w:val="auto"/>
          <w:kern w:val="0"/>
          <w:szCs w:val="21"/>
          <w:highlight w:val="none"/>
        </w:rPr>
      </w:pPr>
      <w:r>
        <w:rPr>
          <w:rFonts w:ascii="宋体" w:hAnsi="宋体"/>
          <w:color w:val="auto"/>
          <w:kern w:val="0"/>
          <w:szCs w:val="21"/>
          <w:highlight w:val="none"/>
        </w:rPr>
        <w:t xml:space="preserve">传   </w:t>
      </w:r>
      <w:r>
        <w:rPr>
          <w:rFonts w:hint="eastAsia" w:ascii="宋体" w:hAnsi="宋体"/>
          <w:color w:val="auto"/>
          <w:kern w:val="0"/>
          <w:szCs w:val="21"/>
          <w:highlight w:val="none"/>
        </w:rPr>
        <w:t xml:space="preserve"> </w:t>
      </w:r>
      <w:r>
        <w:rPr>
          <w:rFonts w:ascii="宋体" w:hAnsi="宋体"/>
          <w:color w:val="auto"/>
          <w:kern w:val="0"/>
          <w:szCs w:val="21"/>
          <w:highlight w:val="none"/>
        </w:rPr>
        <w:t>真：</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 xml:space="preserve"> </w:t>
      </w:r>
    </w:p>
    <w:p w14:paraId="73F15A14">
      <w:pPr>
        <w:autoSpaceDE w:val="0"/>
        <w:autoSpaceDN w:val="0"/>
        <w:adjustRightInd w:val="0"/>
        <w:spacing w:line="424" w:lineRule="exact"/>
        <w:jc w:val="left"/>
        <w:rPr>
          <w:rFonts w:hint="eastAsia" w:ascii="宋体" w:hAnsi="宋体"/>
          <w:color w:val="auto"/>
          <w:kern w:val="0"/>
          <w:szCs w:val="21"/>
          <w:highlight w:val="none"/>
        </w:rPr>
      </w:pPr>
      <w:r>
        <w:rPr>
          <w:rFonts w:hint="eastAsia" w:ascii="宋体" w:hAnsi="宋体"/>
          <w:b/>
          <w:bCs/>
          <w:color w:val="auto"/>
          <w:kern w:val="0"/>
          <w:szCs w:val="21"/>
          <w:highlight w:val="none"/>
        </w:rPr>
        <w:t>（注：本保函格式为参考格式，竞选人提供的竞选保函应满足竞选人须知第19款方式二规定）</w:t>
      </w:r>
    </w:p>
    <w:p w14:paraId="4DED1E95">
      <w:pPr>
        <w:pageBreakBefore/>
        <w:spacing w:line="360" w:lineRule="auto"/>
        <w:jc w:val="center"/>
        <w:outlineLvl w:val="1"/>
        <w:rPr>
          <w:rFonts w:ascii="宋体" w:hAnsi="宋体"/>
          <w:color w:val="auto"/>
          <w:sz w:val="36"/>
          <w:szCs w:val="36"/>
          <w:highlight w:val="none"/>
        </w:rPr>
      </w:pPr>
      <w:r>
        <w:rPr>
          <w:rFonts w:hint="eastAsia" w:ascii="宋体" w:hAnsi="宋体"/>
          <w:color w:val="auto"/>
          <w:sz w:val="36"/>
          <w:szCs w:val="36"/>
          <w:highlight w:val="none"/>
        </w:rPr>
        <w:t>二、竞选函部分</w:t>
      </w:r>
    </w:p>
    <w:p w14:paraId="2170C7A6">
      <w:pPr>
        <w:spacing w:line="360" w:lineRule="auto"/>
        <w:jc w:val="center"/>
        <w:rPr>
          <w:rFonts w:ascii="宋体" w:hAnsi="宋体"/>
          <w:color w:val="auto"/>
          <w:highlight w:val="none"/>
        </w:rPr>
      </w:pPr>
    </w:p>
    <w:p w14:paraId="109D73A7">
      <w:pPr>
        <w:spacing w:line="360" w:lineRule="auto"/>
        <w:jc w:val="center"/>
        <w:rPr>
          <w:rFonts w:ascii="宋体" w:hAnsi="宋体"/>
          <w:color w:val="auto"/>
          <w:highlight w:val="none"/>
        </w:rPr>
        <w:sectPr>
          <w:footerReference r:id="rId9" w:type="first"/>
          <w:footerReference r:id="rId8"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18600AA2">
      <w:pPr>
        <w:ind w:firstLine="260"/>
        <w:rPr>
          <w:color w:val="auto"/>
          <w:highlight w:val="none"/>
        </w:rPr>
      </w:pPr>
    </w:p>
    <w:p w14:paraId="5A954F7D">
      <w:pPr>
        <w:spacing w:line="360" w:lineRule="auto"/>
        <w:jc w:val="center"/>
        <w:rPr>
          <w:rFonts w:hint="eastAsia" w:ascii="宋体" w:hAnsi="宋体"/>
          <w:color w:val="auto"/>
          <w:kern w:val="0"/>
          <w:sz w:val="32"/>
          <w:szCs w:val="32"/>
          <w:highlight w:val="none"/>
          <w:u w:val="single"/>
        </w:rPr>
      </w:pPr>
    </w:p>
    <w:p w14:paraId="7C7506D4">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3E2FA1E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BC73D9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D67FBD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38F603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541B3807">
      <w:pPr>
        <w:autoSpaceDE w:val="0"/>
        <w:autoSpaceDN w:val="0"/>
        <w:adjustRightInd w:val="0"/>
        <w:snapToGrid w:val="0"/>
        <w:spacing w:line="360" w:lineRule="auto"/>
        <w:jc w:val="center"/>
        <w:rPr>
          <w:rFonts w:ascii="宋体" w:hAnsi="宋体"/>
          <w:b/>
          <w:bCs/>
          <w:color w:val="auto"/>
          <w:kern w:val="0"/>
          <w:sz w:val="40"/>
          <w:szCs w:val="40"/>
          <w:highlight w:val="none"/>
        </w:rPr>
      </w:pPr>
      <w:r>
        <w:rPr>
          <w:rFonts w:hint="eastAsia" w:ascii="宋体" w:hAnsi="宋体"/>
          <w:b/>
          <w:bCs/>
          <w:color w:val="auto"/>
          <w:kern w:val="0"/>
          <w:sz w:val="40"/>
          <w:szCs w:val="40"/>
          <w:highlight w:val="none"/>
        </w:rPr>
        <w:t>竞选函部分</w:t>
      </w:r>
    </w:p>
    <w:p w14:paraId="6B1281B2">
      <w:pPr>
        <w:autoSpaceDE w:val="0"/>
        <w:autoSpaceDN w:val="0"/>
        <w:adjustRightInd w:val="0"/>
        <w:snapToGrid w:val="0"/>
        <w:spacing w:line="360" w:lineRule="auto"/>
        <w:jc w:val="left"/>
        <w:rPr>
          <w:rFonts w:ascii="宋体" w:hAnsi="宋体"/>
          <w:b/>
          <w:color w:val="auto"/>
          <w:kern w:val="0"/>
          <w:sz w:val="20"/>
          <w:szCs w:val="20"/>
          <w:highlight w:val="none"/>
        </w:rPr>
      </w:pPr>
    </w:p>
    <w:p w14:paraId="3215BB23">
      <w:pPr>
        <w:autoSpaceDE w:val="0"/>
        <w:autoSpaceDN w:val="0"/>
        <w:adjustRightInd w:val="0"/>
        <w:snapToGrid w:val="0"/>
        <w:spacing w:line="360" w:lineRule="auto"/>
        <w:jc w:val="left"/>
        <w:rPr>
          <w:rFonts w:ascii="宋体" w:hAnsi="宋体"/>
          <w:b/>
          <w:color w:val="auto"/>
          <w:kern w:val="0"/>
          <w:sz w:val="20"/>
          <w:szCs w:val="20"/>
          <w:highlight w:val="none"/>
        </w:rPr>
      </w:pPr>
    </w:p>
    <w:p w14:paraId="5FA2F91E">
      <w:pPr>
        <w:autoSpaceDE w:val="0"/>
        <w:autoSpaceDN w:val="0"/>
        <w:adjustRightInd w:val="0"/>
        <w:snapToGrid w:val="0"/>
        <w:spacing w:line="360" w:lineRule="auto"/>
        <w:jc w:val="left"/>
        <w:rPr>
          <w:rFonts w:ascii="宋体" w:hAnsi="宋体"/>
          <w:b/>
          <w:color w:val="auto"/>
          <w:kern w:val="0"/>
          <w:sz w:val="20"/>
          <w:szCs w:val="20"/>
          <w:highlight w:val="none"/>
        </w:rPr>
      </w:pPr>
    </w:p>
    <w:p w14:paraId="5E69F7F2">
      <w:pPr>
        <w:autoSpaceDE w:val="0"/>
        <w:autoSpaceDN w:val="0"/>
        <w:adjustRightInd w:val="0"/>
        <w:snapToGrid w:val="0"/>
        <w:spacing w:line="360" w:lineRule="auto"/>
        <w:jc w:val="left"/>
        <w:rPr>
          <w:rFonts w:ascii="宋体" w:hAnsi="宋体"/>
          <w:b/>
          <w:color w:val="auto"/>
          <w:kern w:val="0"/>
          <w:sz w:val="20"/>
          <w:szCs w:val="20"/>
          <w:highlight w:val="none"/>
        </w:rPr>
      </w:pPr>
    </w:p>
    <w:p w14:paraId="464D4340">
      <w:pPr>
        <w:autoSpaceDE w:val="0"/>
        <w:autoSpaceDN w:val="0"/>
        <w:adjustRightInd w:val="0"/>
        <w:snapToGrid w:val="0"/>
        <w:spacing w:line="360" w:lineRule="auto"/>
        <w:jc w:val="left"/>
        <w:rPr>
          <w:rFonts w:ascii="宋体" w:hAnsi="宋体"/>
          <w:b/>
          <w:color w:val="auto"/>
          <w:kern w:val="0"/>
          <w:sz w:val="20"/>
          <w:szCs w:val="20"/>
          <w:highlight w:val="none"/>
        </w:rPr>
      </w:pPr>
    </w:p>
    <w:p w14:paraId="3A55E76A">
      <w:pPr>
        <w:autoSpaceDE w:val="0"/>
        <w:autoSpaceDN w:val="0"/>
        <w:adjustRightInd w:val="0"/>
        <w:snapToGrid w:val="0"/>
        <w:spacing w:line="360" w:lineRule="auto"/>
        <w:jc w:val="left"/>
        <w:rPr>
          <w:rFonts w:ascii="宋体" w:hAnsi="宋体"/>
          <w:b/>
          <w:color w:val="auto"/>
          <w:kern w:val="0"/>
          <w:sz w:val="20"/>
          <w:szCs w:val="20"/>
          <w:highlight w:val="none"/>
        </w:rPr>
      </w:pPr>
    </w:p>
    <w:p w14:paraId="0D4D73FC">
      <w:pPr>
        <w:autoSpaceDE w:val="0"/>
        <w:autoSpaceDN w:val="0"/>
        <w:adjustRightInd w:val="0"/>
        <w:snapToGrid w:val="0"/>
        <w:spacing w:line="360" w:lineRule="auto"/>
        <w:jc w:val="left"/>
        <w:rPr>
          <w:rFonts w:ascii="宋体" w:hAnsi="宋体"/>
          <w:b/>
          <w:color w:val="auto"/>
          <w:kern w:val="0"/>
          <w:sz w:val="20"/>
          <w:szCs w:val="20"/>
          <w:highlight w:val="none"/>
        </w:rPr>
      </w:pPr>
    </w:p>
    <w:p w14:paraId="2A30F8BA">
      <w:pPr>
        <w:autoSpaceDE w:val="0"/>
        <w:autoSpaceDN w:val="0"/>
        <w:adjustRightInd w:val="0"/>
        <w:snapToGrid w:val="0"/>
        <w:spacing w:line="360" w:lineRule="auto"/>
        <w:jc w:val="left"/>
        <w:rPr>
          <w:rFonts w:ascii="宋体" w:hAnsi="宋体"/>
          <w:b/>
          <w:color w:val="auto"/>
          <w:kern w:val="0"/>
          <w:sz w:val="20"/>
          <w:szCs w:val="20"/>
          <w:highlight w:val="none"/>
        </w:rPr>
      </w:pPr>
    </w:p>
    <w:p w14:paraId="72613AD7">
      <w:pPr>
        <w:autoSpaceDE w:val="0"/>
        <w:autoSpaceDN w:val="0"/>
        <w:adjustRightInd w:val="0"/>
        <w:snapToGrid w:val="0"/>
        <w:spacing w:line="360" w:lineRule="auto"/>
        <w:jc w:val="left"/>
        <w:rPr>
          <w:rFonts w:ascii="宋体" w:hAnsi="宋体"/>
          <w:b/>
          <w:color w:val="auto"/>
          <w:kern w:val="0"/>
          <w:sz w:val="20"/>
          <w:szCs w:val="20"/>
          <w:highlight w:val="none"/>
        </w:rPr>
      </w:pPr>
    </w:p>
    <w:p w14:paraId="32000C69">
      <w:pPr>
        <w:autoSpaceDE w:val="0"/>
        <w:autoSpaceDN w:val="0"/>
        <w:adjustRightInd w:val="0"/>
        <w:snapToGrid w:val="0"/>
        <w:spacing w:line="360" w:lineRule="auto"/>
        <w:jc w:val="left"/>
        <w:rPr>
          <w:rFonts w:ascii="宋体" w:hAnsi="宋体"/>
          <w:b/>
          <w:color w:val="auto"/>
          <w:kern w:val="0"/>
          <w:sz w:val="20"/>
          <w:szCs w:val="20"/>
          <w:highlight w:val="none"/>
        </w:rPr>
      </w:pPr>
    </w:p>
    <w:p w14:paraId="32664755">
      <w:pPr>
        <w:autoSpaceDE w:val="0"/>
        <w:autoSpaceDN w:val="0"/>
        <w:adjustRightInd w:val="0"/>
        <w:snapToGrid w:val="0"/>
        <w:spacing w:line="360" w:lineRule="auto"/>
        <w:jc w:val="left"/>
        <w:rPr>
          <w:rFonts w:ascii="宋体" w:hAnsi="宋体"/>
          <w:b/>
          <w:color w:val="auto"/>
          <w:kern w:val="0"/>
          <w:sz w:val="20"/>
          <w:szCs w:val="20"/>
          <w:highlight w:val="none"/>
        </w:rPr>
      </w:pPr>
    </w:p>
    <w:p w14:paraId="0A90C347">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54A41803">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26702175">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r>
        <w:rPr>
          <w:rFonts w:hint="eastAsia" w:ascii="宋体" w:hAnsi="宋体"/>
          <w:color w:val="auto"/>
          <w:kern w:val="0"/>
          <w:sz w:val="36"/>
          <w:szCs w:val="36"/>
          <w:highlight w:val="none"/>
        </w:rPr>
        <w:t>目  录</w:t>
      </w:r>
    </w:p>
    <w:p w14:paraId="5DF0ADB8">
      <w:pPr>
        <w:rPr>
          <w:color w:val="auto"/>
          <w:highlight w:val="none"/>
        </w:rPr>
      </w:pPr>
    </w:p>
    <w:p w14:paraId="270F0CB0">
      <w:pPr>
        <w:spacing w:line="360" w:lineRule="auto"/>
        <w:rPr>
          <w:rFonts w:hint="eastAsia" w:ascii="宋体" w:hAnsi="宋体"/>
          <w:bCs/>
          <w:color w:val="auto"/>
          <w:highlight w:val="none"/>
        </w:rPr>
      </w:pPr>
      <w:r>
        <w:rPr>
          <w:rFonts w:hint="eastAsia" w:ascii="宋体" w:hAnsi="宋体"/>
          <w:bCs/>
          <w:color w:val="auto"/>
          <w:highlight w:val="none"/>
        </w:rPr>
        <w:t>1.竞选函</w:t>
      </w:r>
    </w:p>
    <w:p w14:paraId="27F8287F">
      <w:pPr>
        <w:spacing w:line="360" w:lineRule="auto"/>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法定代表人身份证明及授权委托书</w:t>
      </w:r>
    </w:p>
    <w:p w14:paraId="48B4A042">
      <w:pPr>
        <w:spacing w:line="360" w:lineRule="auto"/>
        <w:rPr>
          <w:rFonts w:hint="eastAsia" w:ascii="宋体" w:hAnsi="宋体"/>
          <w:bCs/>
          <w:color w:val="auto"/>
          <w:highlight w:val="none"/>
        </w:rPr>
      </w:pPr>
      <w:r>
        <w:rPr>
          <w:rFonts w:hint="eastAsia" w:ascii="宋体" w:hAnsi="宋体"/>
          <w:bCs/>
          <w:color w:val="auto"/>
          <w:highlight w:val="none"/>
        </w:rPr>
        <w:t>3.银行开户证明</w:t>
      </w:r>
    </w:p>
    <w:p w14:paraId="01786A67">
      <w:pPr>
        <w:autoSpaceDE w:val="0"/>
        <w:autoSpaceDN w:val="0"/>
        <w:adjustRightInd w:val="0"/>
        <w:spacing w:line="360" w:lineRule="auto"/>
        <w:ind w:firstLine="480" w:firstLineChars="200"/>
        <w:jc w:val="left"/>
        <w:rPr>
          <w:rFonts w:ascii="宋体" w:hAnsi="宋体"/>
          <w:color w:val="auto"/>
          <w:kern w:val="0"/>
          <w:sz w:val="24"/>
          <w:highlight w:val="none"/>
        </w:rPr>
      </w:pPr>
    </w:p>
    <w:p w14:paraId="4E3ED8E8">
      <w:pPr>
        <w:autoSpaceDE w:val="0"/>
        <w:autoSpaceDN w:val="0"/>
        <w:adjustRightInd w:val="0"/>
        <w:spacing w:line="360" w:lineRule="auto"/>
        <w:ind w:firstLine="480" w:firstLineChars="200"/>
        <w:jc w:val="left"/>
        <w:rPr>
          <w:rFonts w:ascii="宋体" w:hAnsi="宋体"/>
          <w:color w:val="auto"/>
          <w:kern w:val="0"/>
          <w:sz w:val="24"/>
          <w:highlight w:val="none"/>
        </w:rPr>
      </w:pPr>
    </w:p>
    <w:p w14:paraId="122A307C">
      <w:pPr>
        <w:autoSpaceDE w:val="0"/>
        <w:autoSpaceDN w:val="0"/>
        <w:adjustRightInd w:val="0"/>
        <w:snapToGrid w:val="0"/>
        <w:spacing w:line="360" w:lineRule="auto"/>
        <w:jc w:val="left"/>
        <w:rPr>
          <w:rFonts w:ascii="宋体" w:hAnsi="宋体"/>
          <w:color w:val="auto"/>
          <w:kern w:val="0"/>
          <w:szCs w:val="21"/>
          <w:highlight w:val="none"/>
        </w:rPr>
      </w:pPr>
    </w:p>
    <w:p w14:paraId="4F23FB3F">
      <w:pPr>
        <w:autoSpaceDE w:val="0"/>
        <w:autoSpaceDN w:val="0"/>
        <w:adjustRightInd w:val="0"/>
        <w:snapToGrid w:val="0"/>
        <w:spacing w:line="360" w:lineRule="auto"/>
        <w:jc w:val="left"/>
        <w:rPr>
          <w:rFonts w:ascii="宋体" w:hAnsi="宋体"/>
          <w:color w:val="auto"/>
          <w:kern w:val="0"/>
          <w:szCs w:val="21"/>
          <w:highlight w:val="none"/>
        </w:rPr>
      </w:pPr>
    </w:p>
    <w:p w14:paraId="10479533">
      <w:pPr>
        <w:autoSpaceDE w:val="0"/>
        <w:autoSpaceDN w:val="0"/>
        <w:adjustRightInd w:val="0"/>
        <w:snapToGrid w:val="0"/>
        <w:spacing w:line="360" w:lineRule="auto"/>
        <w:jc w:val="left"/>
        <w:rPr>
          <w:rFonts w:ascii="宋体" w:hAnsi="宋体"/>
          <w:color w:val="auto"/>
          <w:kern w:val="0"/>
          <w:szCs w:val="21"/>
          <w:highlight w:val="none"/>
        </w:rPr>
      </w:pPr>
    </w:p>
    <w:p w14:paraId="3767ED2A">
      <w:pPr>
        <w:autoSpaceDE w:val="0"/>
        <w:autoSpaceDN w:val="0"/>
        <w:adjustRightInd w:val="0"/>
        <w:snapToGrid w:val="0"/>
        <w:spacing w:line="360" w:lineRule="auto"/>
        <w:jc w:val="left"/>
        <w:rPr>
          <w:rFonts w:ascii="宋体" w:hAnsi="宋体"/>
          <w:color w:val="auto"/>
          <w:kern w:val="0"/>
          <w:highlight w:val="none"/>
        </w:rPr>
      </w:pPr>
    </w:p>
    <w:p w14:paraId="24E4C1AB">
      <w:pPr>
        <w:autoSpaceDE w:val="0"/>
        <w:autoSpaceDN w:val="0"/>
        <w:adjustRightInd w:val="0"/>
        <w:snapToGrid w:val="0"/>
        <w:spacing w:line="360" w:lineRule="auto"/>
        <w:jc w:val="left"/>
        <w:rPr>
          <w:rFonts w:ascii="宋体" w:hAnsi="宋体"/>
          <w:color w:val="auto"/>
          <w:kern w:val="0"/>
          <w:highlight w:val="none"/>
        </w:rPr>
      </w:pPr>
    </w:p>
    <w:p w14:paraId="135792F1">
      <w:pPr>
        <w:autoSpaceDE w:val="0"/>
        <w:autoSpaceDN w:val="0"/>
        <w:adjustRightInd w:val="0"/>
        <w:snapToGrid w:val="0"/>
        <w:spacing w:line="360" w:lineRule="auto"/>
        <w:jc w:val="left"/>
        <w:rPr>
          <w:rFonts w:ascii="宋体" w:hAnsi="宋体"/>
          <w:color w:val="auto"/>
          <w:kern w:val="0"/>
          <w:highlight w:val="none"/>
        </w:rPr>
      </w:pPr>
    </w:p>
    <w:p w14:paraId="13FCFAF7">
      <w:pPr>
        <w:autoSpaceDE w:val="0"/>
        <w:autoSpaceDN w:val="0"/>
        <w:adjustRightInd w:val="0"/>
        <w:snapToGrid w:val="0"/>
        <w:spacing w:line="360" w:lineRule="auto"/>
        <w:jc w:val="left"/>
        <w:rPr>
          <w:rFonts w:ascii="宋体" w:hAnsi="宋体"/>
          <w:color w:val="auto"/>
          <w:kern w:val="0"/>
          <w:highlight w:val="none"/>
        </w:rPr>
      </w:pPr>
    </w:p>
    <w:p w14:paraId="3B162A4F">
      <w:pPr>
        <w:autoSpaceDE w:val="0"/>
        <w:autoSpaceDN w:val="0"/>
        <w:adjustRightInd w:val="0"/>
        <w:snapToGrid w:val="0"/>
        <w:spacing w:line="360" w:lineRule="auto"/>
        <w:jc w:val="left"/>
        <w:rPr>
          <w:rFonts w:ascii="宋体" w:hAnsi="宋体"/>
          <w:color w:val="auto"/>
          <w:kern w:val="0"/>
          <w:highlight w:val="none"/>
        </w:rPr>
      </w:pPr>
    </w:p>
    <w:p w14:paraId="5FB6D199">
      <w:pPr>
        <w:autoSpaceDE w:val="0"/>
        <w:autoSpaceDN w:val="0"/>
        <w:adjustRightInd w:val="0"/>
        <w:snapToGrid w:val="0"/>
        <w:spacing w:line="360" w:lineRule="auto"/>
        <w:jc w:val="left"/>
        <w:rPr>
          <w:rFonts w:ascii="宋体" w:hAnsi="宋体"/>
          <w:color w:val="auto"/>
          <w:kern w:val="0"/>
          <w:highlight w:val="none"/>
        </w:rPr>
      </w:pPr>
    </w:p>
    <w:p w14:paraId="29760F7B">
      <w:pPr>
        <w:autoSpaceDE w:val="0"/>
        <w:autoSpaceDN w:val="0"/>
        <w:adjustRightInd w:val="0"/>
        <w:snapToGrid w:val="0"/>
        <w:spacing w:line="360" w:lineRule="auto"/>
        <w:jc w:val="left"/>
        <w:rPr>
          <w:rFonts w:ascii="宋体" w:hAnsi="宋体"/>
          <w:color w:val="auto"/>
          <w:kern w:val="0"/>
          <w:highlight w:val="none"/>
        </w:rPr>
      </w:pPr>
    </w:p>
    <w:p w14:paraId="4566B295">
      <w:pPr>
        <w:autoSpaceDE w:val="0"/>
        <w:autoSpaceDN w:val="0"/>
        <w:adjustRightInd w:val="0"/>
        <w:snapToGrid w:val="0"/>
        <w:spacing w:line="360" w:lineRule="auto"/>
        <w:jc w:val="left"/>
        <w:rPr>
          <w:rFonts w:ascii="宋体" w:hAnsi="宋体"/>
          <w:color w:val="auto"/>
          <w:kern w:val="0"/>
          <w:highlight w:val="none"/>
        </w:rPr>
      </w:pPr>
    </w:p>
    <w:p w14:paraId="254E171E">
      <w:pPr>
        <w:autoSpaceDE w:val="0"/>
        <w:autoSpaceDN w:val="0"/>
        <w:adjustRightInd w:val="0"/>
        <w:snapToGrid w:val="0"/>
        <w:spacing w:line="360" w:lineRule="auto"/>
        <w:jc w:val="left"/>
        <w:rPr>
          <w:rFonts w:ascii="宋体" w:hAnsi="宋体"/>
          <w:color w:val="auto"/>
          <w:w w:val="99"/>
          <w:kern w:val="0"/>
          <w:sz w:val="28"/>
          <w:szCs w:val="28"/>
          <w:highlight w:val="none"/>
        </w:rPr>
      </w:pPr>
    </w:p>
    <w:p w14:paraId="40DAE3B9">
      <w:pPr>
        <w:autoSpaceDE w:val="0"/>
        <w:autoSpaceDN w:val="0"/>
        <w:adjustRightInd w:val="0"/>
        <w:snapToGrid w:val="0"/>
        <w:spacing w:line="360" w:lineRule="auto"/>
        <w:jc w:val="left"/>
        <w:rPr>
          <w:rFonts w:ascii="宋体" w:hAnsi="宋体"/>
          <w:color w:val="auto"/>
          <w:w w:val="99"/>
          <w:kern w:val="0"/>
          <w:sz w:val="28"/>
          <w:szCs w:val="28"/>
          <w:highlight w:val="none"/>
        </w:rPr>
      </w:pPr>
    </w:p>
    <w:p w14:paraId="2D567643">
      <w:pPr>
        <w:autoSpaceDE w:val="0"/>
        <w:autoSpaceDN w:val="0"/>
        <w:adjustRightInd w:val="0"/>
        <w:snapToGrid w:val="0"/>
        <w:spacing w:line="360" w:lineRule="auto"/>
        <w:jc w:val="left"/>
        <w:rPr>
          <w:rFonts w:ascii="宋体" w:hAnsi="宋体"/>
          <w:color w:val="auto"/>
          <w:w w:val="99"/>
          <w:kern w:val="0"/>
          <w:sz w:val="28"/>
          <w:szCs w:val="28"/>
          <w:highlight w:val="none"/>
        </w:rPr>
      </w:pPr>
    </w:p>
    <w:p w14:paraId="5C1A7510">
      <w:pPr>
        <w:autoSpaceDE w:val="0"/>
        <w:autoSpaceDN w:val="0"/>
        <w:adjustRightInd w:val="0"/>
        <w:snapToGrid w:val="0"/>
        <w:spacing w:line="360" w:lineRule="auto"/>
        <w:jc w:val="left"/>
        <w:rPr>
          <w:rFonts w:ascii="宋体" w:hAnsi="宋体"/>
          <w:color w:val="auto"/>
          <w:w w:val="99"/>
          <w:kern w:val="0"/>
          <w:sz w:val="28"/>
          <w:szCs w:val="28"/>
          <w:highlight w:val="none"/>
        </w:rPr>
      </w:pPr>
    </w:p>
    <w:p w14:paraId="3C85A2C9">
      <w:pPr>
        <w:snapToGrid w:val="0"/>
        <w:spacing w:line="360" w:lineRule="auto"/>
        <w:jc w:val="center"/>
        <w:outlineLvl w:val="2"/>
        <w:rPr>
          <w:rFonts w:hint="eastAsia" w:ascii="宋体" w:hAnsi="宋体"/>
          <w:b/>
          <w:color w:val="auto"/>
          <w:highlight w:val="none"/>
        </w:rPr>
      </w:pPr>
      <w:bookmarkStart w:id="33" w:name="_Toc287620814"/>
      <w:bookmarkStart w:id="34" w:name="_Toc509218854"/>
      <w:bookmarkStart w:id="35" w:name="_Toc430530530"/>
      <w:bookmarkStart w:id="36" w:name="_Toc534185831"/>
      <w:bookmarkStart w:id="37" w:name="_Toc287607867"/>
      <w:bookmarkStart w:id="38" w:name="_Toc277082643"/>
      <w:bookmarkStart w:id="39" w:name="_Toc224103495"/>
      <w:r>
        <w:rPr>
          <w:rFonts w:ascii="宋体" w:hAnsi="宋体"/>
          <w:color w:val="auto"/>
          <w:highlight w:val="none"/>
        </w:rPr>
        <w:br w:type="page"/>
      </w:r>
      <w:bookmarkEnd w:id="33"/>
      <w:bookmarkEnd w:id="34"/>
      <w:bookmarkEnd w:id="35"/>
      <w:bookmarkEnd w:id="36"/>
      <w:bookmarkEnd w:id="37"/>
      <w:bookmarkEnd w:id="38"/>
      <w:bookmarkEnd w:id="39"/>
      <w:bookmarkStart w:id="40" w:name="_Toc29416"/>
      <w:bookmarkStart w:id="41" w:name="_Toc14234"/>
      <w:r>
        <w:rPr>
          <w:rFonts w:hint="eastAsia" w:ascii="宋体" w:hAnsi="宋体"/>
          <w:b/>
          <w:bCs/>
          <w:snapToGrid w:val="0"/>
          <w:color w:val="auto"/>
          <w:kern w:val="0"/>
          <w:sz w:val="28"/>
          <w:szCs w:val="28"/>
          <w:highlight w:val="none"/>
        </w:rPr>
        <w:t>1.</w:t>
      </w:r>
      <w:bookmarkEnd w:id="40"/>
      <w:bookmarkEnd w:id="41"/>
      <w:r>
        <w:rPr>
          <w:rFonts w:hint="eastAsia" w:ascii="宋体" w:hAnsi="宋体"/>
          <w:b/>
          <w:bCs/>
          <w:snapToGrid w:val="0"/>
          <w:color w:val="auto"/>
          <w:kern w:val="0"/>
          <w:sz w:val="28"/>
          <w:szCs w:val="28"/>
          <w:highlight w:val="none"/>
        </w:rPr>
        <w:t>竞选函</w:t>
      </w:r>
    </w:p>
    <w:p w14:paraId="184A4748">
      <w:pPr>
        <w:tabs>
          <w:tab w:val="left" w:pos="2640"/>
        </w:tabs>
        <w:autoSpaceDE w:val="0"/>
        <w:autoSpaceDN w:val="0"/>
        <w:adjustRightInd w:val="0"/>
        <w:spacing w:line="400" w:lineRule="exact"/>
        <w:rPr>
          <w:rFonts w:ascii="宋体" w:hAnsi="宋体"/>
          <w:snapToGrid w:val="0"/>
          <w:color w:val="auto"/>
          <w:kern w:val="0"/>
          <w:szCs w:val="21"/>
          <w:highlight w:val="none"/>
        </w:rPr>
      </w:pPr>
      <w:bookmarkStart w:id="42" w:name="_Toc15801"/>
      <w:bookmarkStart w:id="43" w:name="_Toc22723"/>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14:paraId="1EF53C15">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文件的全部内容，</w:t>
      </w:r>
      <w:r>
        <w:rPr>
          <w:rFonts w:hint="eastAsia"/>
          <w:color w:val="auto"/>
          <w:szCs w:val="21"/>
          <w:highlight w:val="none"/>
        </w:rPr>
        <w:t>我方愿</w:t>
      </w:r>
      <w:r>
        <w:rPr>
          <w:rFonts w:hint="eastAsia"/>
          <w:b w:val="0"/>
          <w:bCs w:val="0"/>
          <w:color w:val="auto"/>
          <w:highlight w:val="none"/>
        </w:rPr>
        <w:t>以</w:t>
      </w:r>
      <w:r>
        <w:rPr>
          <w:rFonts w:hint="eastAsia" w:ascii="宋体" w:hAnsi="宋体" w:eastAsia="宋体" w:cs="宋体"/>
          <w:snapToGrid w:val="0"/>
          <w:color w:val="auto"/>
          <w:kern w:val="0"/>
          <w:szCs w:val="21"/>
          <w:highlight w:val="none"/>
        </w:rPr>
        <w:t>人民币（大写）</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元）</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作为竞选</w:t>
      </w:r>
      <w:r>
        <w:rPr>
          <w:rFonts w:hint="eastAsia" w:ascii="宋体" w:hAnsi="宋体" w:eastAsia="宋体" w:cs="宋体"/>
          <w:snapToGrid w:val="0"/>
          <w:color w:val="auto"/>
          <w:kern w:val="0"/>
          <w:szCs w:val="21"/>
          <w:highlight w:val="none"/>
        </w:rPr>
        <w:t>总报价</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其中</w:t>
      </w:r>
      <w:r>
        <w:rPr>
          <w:rFonts w:hint="eastAsia" w:ascii="宋体" w:hAnsi="宋体" w:cs="宋体"/>
          <w:snapToGrid w:val="0"/>
          <w:color w:val="auto"/>
          <w:kern w:val="0"/>
          <w:szCs w:val="21"/>
          <w:highlight w:val="none"/>
          <w:lang w:val="en-US" w:eastAsia="zh-CN"/>
        </w:rPr>
        <w:t>安全生产费</w:t>
      </w:r>
      <w:r>
        <w:rPr>
          <w:rFonts w:hint="eastAsia" w:ascii="宋体" w:hAnsi="宋体" w:eastAsia="宋体" w:cs="宋体"/>
          <w:snapToGrid w:val="0"/>
          <w:color w:val="auto"/>
          <w:kern w:val="0"/>
          <w:szCs w:val="21"/>
          <w:highlight w:val="none"/>
        </w:rPr>
        <w:t>暂定金额为</w:t>
      </w:r>
      <w:r>
        <w:rPr>
          <w:rFonts w:ascii="宋体" w:hAnsi="宋体" w:eastAsia="宋体" w:cs="宋体"/>
          <w:spacing w:val="-86"/>
          <w:sz w:val="19"/>
          <w:szCs w:val="19"/>
          <w:highlight w:val="none"/>
        </w:rPr>
        <w:t xml:space="preserve"> </w:t>
      </w:r>
      <w:r>
        <w:rPr>
          <w:rFonts w:ascii="宋体" w:hAnsi="宋体" w:eastAsia="宋体" w:cs="宋体"/>
          <w:spacing w:val="9"/>
          <w:sz w:val="19"/>
          <w:szCs w:val="19"/>
          <w:highlight w:val="none"/>
          <w:u w:val="single" w:color="auto"/>
        </w:rPr>
        <w:t xml:space="preserve">  </w:t>
      </w:r>
      <w:r>
        <w:rPr>
          <w:highlight w:val="none"/>
          <w:u w:val="single"/>
        </w:rPr>
        <w:t xml:space="preserve"> </w:t>
      </w:r>
      <w:r>
        <w:rPr>
          <w:rFonts w:ascii="宋体" w:hAnsi="宋体" w:eastAsia="宋体" w:cs="宋体"/>
          <w:spacing w:val="-67"/>
          <w:sz w:val="19"/>
          <w:szCs w:val="19"/>
          <w:highlight w:val="none"/>
        </w:rPr>
        <w:t xml:space="preserve"> </w:t>
      </w:r>
      <w:r>
        <w:rPr>
          <w:rFonts w:hint="eastAsia" w:ascii="宋体" w:hAnsi="宋体" w:eastAsia="宋体" w:cs="宋体"/>
          <w:snapToGrid w:val="0"/>
          <w:color w:val="auto"/>
          <w:kern w:val="0"/>
          <w:szCs w:val="21"/>
          <w:highlight w:val="none"/>
        </w:rPr>
        <w:t>元</w:t>
      </w:r>
      <w:r>
        <w:rPr>
          <w:rFonts w:hint="eastAsia" w:ascii="宋体" w:hAnsi="宋体" w:cs="宋体"/>
          <w:snapToGrid w:val="0"/>
          <w:color w:val="auto"/>
          <w:kern w:val="0"/>
          <w:szCs w:val="21"/>
          <w:highlight w:val="none"/>
          <w:lang w:eastAsia="zh-CN"/>
        </w:rPr>
        <w:t>。</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，按合同约定实施和完成承包工程，修补工程中的任何缺陷，工程质量达到</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 xml:space="preserve"> 。</w:t>
      </w:r>
    </w:p>
    <w:p w14:paraId="460163D3">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我方承诺在</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文件。</w:t>
      </w:r>
    </w:p>
    <w:p w14:paraId="6345896B">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函提交</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比选有效期</w:t>
      </w:r>
      <w:r>
        <w:rPr>
          <w:rFonts w:ascii="宋体" w:hAnsi="宋体"/>
          <w:snapToGrid w:val="0"/>
          <w:color w:val="auto"/>
          <w:kern w:val="0"/>
          <w:szCs w:val="21"/>
          <w:highlight w:val="none"/>
        </w:rPr>
        <w:t>一致，在此期间，若我方违反招</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有关法律、法规及本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文件的相关规定，</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保证金的受益人为</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w:t>
      </w:r>
    </w:p>
    <w:p w14:paraId="07D0371A">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590DACE7">
      <w:pPr>
        <w:autoSpaceDE w:val="0"/>
        <w:autoSpaceDN w:val="0"/>
        <w:adjustRightInd w:val="0"/>
        <w:spacing w:line="360" w:lineRule="auto"/>
        <w:ind w:firstLine="420" w:firstLineChars="200"/>
        <w:rPr>
          <w:rFonts w:ascii="宋体" w:hAnsi="宋体"/>
          <w:snapToGrid w:val="0"/>
          <w:kern w:val="0"/>
          <w:sz w:val="10"/>
          <w:szCs w:val="10"/>
          <w:highlight w:val="none"/>
        </w:rPr>
      </w:pPr>
      <w:r>
        <w:rPr>
          <w:rStyle w:val="20"/>
          <w:rFonts w:ascii="宋体" w:hAnsi="宋体"/>
          <w:kern w:val="0"/>
          <w:szCs w:val="21"/>
          <w:highlight w:val="none"/>
        </w:rPr>
        <w:t>（1）我方承诺在收到中选通知书后，在中选通知书规定的期限</w:t>
      </w:r>
      <w:r>
        <w:rPr>
          <w:rStyle w:val="20"/>
          <w:rFonts w:hint="eastAsia" w:ascii="宋体" w:hAnsi="宋体"/>
          <w:kern w:val="0"/>
          <w:szCs w:val="21"/>
          <w:highlight w:val="none"/>
        </w:rPr>
        <w:t>_</w:t>
      </w:r>
      <w:r>
        <w:rPr>
          <w:rStyle w:val="20"/>
          <w:rFonts w:ascii="宋体" w:hAnsi="宋体"/>
          <w:kern w:val="0"/>
          <w:szCs w:val="21"/>
          <w:highlight w:val="none"/>
        </w:rPr>
        <w:t>内与你方签订合同。</w:t>
      </w:r>
    </w:p>
    <w:p w14:paraId="270854FB">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w:t>
      </w:r>
      <w:r>
        <w:rPr>
          <w:rFonts w:hint="eastAsia" w:ascii="宋体" w:hAnsi="宋体"/>
          <w:snapToGrid w:val="0"/>
          <w:kern w:val="0"/>
          <w:szCs w:val="21"/>
          <w:highlight w:val="none"/>
        </w:rPr>
        <w:t>竞选</w:t>
      </w:r>
      <w:r>
        <w:rPr>
          <w:rFonts w:ascii="宋体" w:hAnsi="宋体"/>
          <w:snapToGrid w:val="0"/>
          <w:kern w:val="0"/>
          <w:szCs w:val="21"/>
          <w:highlight w:val="none"/>
        </w:rPr>
        <w:t>函递交的</w:t>
      </w:r>
      <w:r>
        <w:rPr>
          <w:rFonts w:hint="eastAsia" w:ascii="宋体" w:hAnsi="宋体"/>
          <w:snapToGrid w:val="0"/>
          <w:kern w:val="0"/>
          <w:szCs w:val="21"/>
          <w:highlight w:val="none"/>
        </w:rPr>
        <w:t>竞选</w:t>
      </w:r>
      <w:r>
        <w:rPr>
          <w:rFonts w:ascii="宋体" w:hAnsi="宋体"/>
          <w:snapToGrid w:val="0"/>
          <w:kern w:val="0"/>
          <w:szCs w:val="21"/>
          <w:highlight w:val="none"/>
        </w:rPr>
        <w:t>函附录属于合同文件的组成部分。</w:t>
      </w:r>
    </w:p>
    <w:p w14:paraId="4B948E32">
      <w:pPr>
        <w:autoSpaceDE w:val="0"/>
        <w:autoSpaceDN w:val="0"/>
        <w:adjustRightInd w:val="0"/>
        <w:spacing w:line="360" w:lineRule="auto"/>
        <w:ind w:firstLine="420" w:firstLineChars="200"/>
        <w:rPr>
          <w:rFonts w:ascii="宋体" w:hAnsi="宋体"/>
          <w:snapToGrid w:val="0"/>
          <w:kern w:val="0"/>
          <w:sz w:val="10"/>
          <w:szCs w:val="10"/>
          <w:highlight w:val="none"/>
        </w:rPr>
      </w:pPr>
      <w:r>
        <w:rPr>
          <w:rFonts w:ascii="宋体" w:hAnsi="宋体"/>
          <w:snapToGrid w:val="0"/>
          <w:kern w:val="0"/>
          <w:szCs w:val="21"/>
          <w:highlight w:val="none"/>
        </w:rPr>
        <w:t>（</w:t>
      </w:r>
      <w:r>
        <w:rPr>
          <w:rFonts w:hint="eastAsia" w:ascii="宋体" w:hAnsi="宋体"/>
          <w:snapToGrid w:val="0"/>
          <w:kern w:val="0"/>
          <w:szCs w:val="21"/>
          <w:highlight w:val="none"/>
          <w:lang w:val="en-US" w:eastAsia="zh-CN"/>
        </w:rPr>
        <w:t>3</w:t>
      </w:r>
      <w:r>
        <w:rPr>
          <w:rFonts w:ascii="宋体" w:hAnsi="宋体"/>
          <w:snapToGrid w:val="0"/>
          <w:kern w:val="0"/>
          <w:szCs w:val="21"/>
          <w:highlight w:val="none"/>
        </w:rPr>
        <w:t>）我方承诺在合同约定的期限内完成并移交全部合同</w:t>
      </w:r>
      <w:r>
        <w:rPr>
          <w:rFonts w:hint="eastAsia" w:ascii="宋体" w:hAnsi="宋体"/>
          <w:snapToGrid w:val="0"/>
          <w:kern w:val="0"/>
          <w:szCs w:val="21"/>
          <w:highlight w:val="none"/>
        </w:rPr>
        <w:t>服务</w:t>
      </w:r>
      <w:r>
        <w:rPr>
          <w:rFonts w:ascii="宋体" w:hAnsi="宋体"/>
          <w:snapToGrid w:val="0"/>
          <w:kern w:val="0"/>
          <w:szCs w:val="21"/>
          <w:highlight w:val="none"/>
        </w:rPr>
        <w:t>。</w:t>
      </w:r>
    </w:p>
    <w:p w14:paraId="1878D66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比选</w:t>
      </w:r>
      <w:r>
        <w:rPr>
          <w:rFonts w:ascii="宋体" w:hAnsi="宋体"/>
          <w:snapToGrid w:val="0"/>
          <w:color w:val="auto"/>
          <w:spacing w:val="-2"/>
          <w:kern w:val="0"/>
          <w:szCs w:val="21"/>
          <w:highlight w:val="none"/>
        </w:rPr>
        <w:t>文件及有关资料内容完整、真实和准确</w:t>
      </w:r>
      <w:r>
        <w:rPr>
          <w:rFonts w:ascii="宋体" w:hAnsi="宋体"/>
          <w:snapToGrid w:val="0"/>
          <w:color w:val="auto"/>
          <w:kern w:val="0"/>
          <w:szCs w:val="21"/>
          <w:highlight w:val="none"/>
        </w:rPr>
        <w:t>。同时我方承诺接受</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1871026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（其他补充说明）。</w:t>
      </w:r>
    </w:p>
    <w:p w14:paraId="7B9C940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07256D88">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5163B3D1">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24EA4446">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0B07866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438751ED">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425E32C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EC33D84">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lang w:val="en-US" w:eastAsia="zh-CN"/>
        </w:rPr>
        <w:t>和</w:t>
      </w:r>
      <w:r>
        <w:rPr>
          <w:rFonts w:hint="eastAsia" w:ascii="宋体" w:hAnsi="宋体"/>
          <w:snapToGrid w:val="0"/>
          <w:color w:val="auto"/>
          <w:kern w:val="0"/>
          <w:szCs w:val="21"/>
          <w:highlight w:val="none"/>
        </w:rPr>
        <w:t>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（签字或盖章）</w:t>
      </w:r>
    </w:p>
    <w:p w14:paraId="694DF672">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6DB15D4">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w:t>
      </w:r>
      <w:r>
        <w:rPr>
          <w:rFonts w:hint="eastAsia" w:ascii="宋体" w:hAnsi="宋体"/>
          <w:snapToGrid w:val="0"/>
          <w:color w:val="auto"/>
          <w:kern w:val="0"/>
          <w:szCs w:val="21"/>
          <w:highlight w:val="none"/>
          <w:u w:val="single"/>
        </w:rPr>
        <w:t xml:space="preserve">                      </w:t>
      </w:r>
    </w:p>
    <w:p w14:paraId="1AABC4D9">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u w:val="single"/>
        </w:rPr>
      </w:pPr>
    </w:p>
    <w:p w14:paraId="01D9E9F6">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u w:val="single"/>
        </w:rPr>
      </w:pPr>
    </w:p>
    <w:p w14:paraId="7D6B95AE">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3FA47DA">
      <w:pPr>
        <w:pStyle w:val="8"/>
        <w:rPr>
          <w:color w:val="auto"/>
          <w:highlight w:val="none"/>
        </w:rPr>
      </w:pPr>
    </w:p>
    <w:p w14:paraId="42495DB1">
      <w:pPr>
        <w:pStyle w:val="9"/>
        <w:rPr>
          <w:color w:val="auto"/>
          <w:highlight w:val="none"/>
        </w:rPr>
      </w:pPr>
    </w:p>
    <w:p w14:paraId="1BE888C7">
      <w:pPr>
        <w:rPr>
          <w:color w:val="auto"/>
          <w:highlight w:val="none"/>
        </w:rPr>
      </w:pPr>
    </w:p>
    <w:p w14:paraId="208A2A20">
      <w:pPr>
        <w:pStyle w:val="8"/>
        <w:rPr>
          <w:color w:val="auto"/>
          <w:highlight w:val="none"/>
        </w:rPr>
      </w:pPr>
    </w:p>
    <w:p w14:paraId="600725C8">
      <w:pPr>
        <w:rPr>
          <w:color w:val="auto"/>
          <w:highlight w:val="none"/>
        </w:rPr>
        <w:sectPr>
          <w:footerReference r:id="rId12" w:type="first"/>
          <w:headerReference r:id="rId10" w:type="default"/>
          <w:footerReference r:id="rId11"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0D29D285">
      <w:pPr>
        <w:pStyle w:val="8"/>
        <w:rPr>
          <w:color w:val="auto"/>
          <w:highlight w:val="none"/>
        </w:rPr>
      </w:pPr>
    </w:p>
    <w:p w14:paraId="19888495">
      <w:pPr>
        <w:spacing w:after="260"/>
        <w:jc w:val="center"/>
        <w:outlineLvl w:val="2"/>
        <w:rPr>
          <w:rFonts w:ascii="宋体" w:hAnsi="宋体"/>
          <w:snapToGrid w:val="0"/>
          <w:color w:val="auto"/>
          <w:kern w:val="0"/>
          <w:szCs w:val="21"/>
          <w:highlight w:val="none"/>
        </w:rPr>
      </w:pPr>
      <w:r>
        <w:rPr>
          <w:rFonts w:hint="eastAsia" w:ascii="宋体" w:hAnsi="宋体"/>
          <w:b/>
          <w:bCs/>
          <w:snapToGrid w:val="0"/>
          <w:color w:val="auto"/>
          <w:sz w:val="32"/>
          <w:szCs w:val="40"/>
          <w:highlight w:val="none"/>
        </w:rPr>
        <w:t>2.</w:t>
      </w:r>
      <w:r>
        <w:rPr>
          <w:rFonts w:ascii="宋体" w:hAnsi="宋体"/>
          <w:b/>
          <w:bCs/>
          <w:color w:val="auto"/>
          <w:sz w:val="32"/>
          <w:szCs w:val="40"/>
          <w:highlight w:val="none"/>
        </w:rPr>
        <w:t>法定代表人身份证明及授权委托书</w:t>
      </w:r>
      <w:bookmarkEnd w:id="42"/>
      <w:bookmarkEnd w:id="43"/>
    </w:p>
    <w:p w14:paraId="53819D59">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480BF8DF">
      <w:pPr>
        <w:spacing w:line="480" w:lineRule="auto"/>
        <w:jc w:val="center"/>
        <w:rPr>
          <w:rFonts w:ascii="宋体" w:hAnsi="宋体"/>
          <w:color w:val="auto"/>
          <w:highlight w:val="none"/>
        </w:rPr>
      </w:pPr>
    </w:p>
    <w:p w14:paraId="1BABE03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F3AD80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93F103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ACD0194">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F078B6E">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D37C591">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09A51A09">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名称）的法定代表人。</w:t>
      </w:r>
    </w:p>
    <w:p w14:paraId="2C0935A1">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14:paraId="2B639FE8">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14"/>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5B14716E">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568A4E7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527BF1E1">
            <w:pPr>
              <w:spacing w:line="360" w:lineRule="auto"/>
              <w:jc w:val="center"/>
              <w:rPr>
                <w:rFonts w:hint="eastAsia" w:ascii="宋体" w:hAnsi="宋体" w:cs="宋体"/>
                <w:b/>
                <w:color w:val="auto"/>
                <w:szCs w:val="21"/>
                <w:highlight w:val="none"/>
              </w:rPr>
            </w:pPr>
          </w:p>
        </w:tc>
      </w:tr>
    </w:tbl>
    <w:p w14:paraId="75FF27BE">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14:paraId="2616365B">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14:paraId="068C5AA3">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14:paraId="512EE571">
      <w:pPr>
        <w:autoSpaceDE w:val="0"/>
        <w:autoSpaceDN w:val="0"/>
        <w:adjustRightInd w:val="0"/>
        <w:snapToGrid w:val="0"/>
        <w:spacing w:line="480" w:lineRule="auto"/>
        <w:jc w:val="left"/>
        <w:rPr>
          <w:rFonts w:ascii="宋体" w:hAnsi="宋体"/>
          <w:color w:val="auto"/>
          <w:kern w:val="0"/>
          <w:sz w:val="20"/>
          <w:szCs w:val="20"/>
          <w:highlight w:val="none"/>
        </w:rPr>
      </w:pPr>
    </w:p>
    <w:p w14:paraId="33C34BB2">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14:paraId="577157AA">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14:paraId="527D46B4">
      <w:pPr>
        <w:autoSpaceDE w:val="0"/>
        <w:autoSpaceDN w:val="0"/>
        <w:adjustRightInd w:val="0"/>
        <w:snapToGrid w:val="0"/>
        <w:spacing w:line="480" w:lineRule="auto"/>
        <w:jc w:val="left"/>
        <w:rPr>
          <w:rFonts w:ascii="宋体" w:hAnsi="宋体"/>
          <w:color w:val="auto"/>
          <w:kern w:val="0"/>
          <w:sz w:val="20"/>
          <w:szCs w:val="20"/>
          <w:highlight w:val="none"/>
        </w:rPr>
      </w:pPr>
    </w:p>
    <w:p w14:paraId="5EA636C9">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20414D8">
      <w:pPr>
        <w:autoSpaceDE w:val="0"/>
        <w:autoSpaceDN w:val="0"/>
        <w:adjustRightInd w:val="0"/>
        <w:snapToGrid w:val="0"/>
        <w:spacing w:line="360" w:lineRule="auto"/>
        <w:jc w:val="left"/>
        <w:rPr>
          <w:rFonts w:ascii="宋体" w:hAnsi="宋体"/>
          <w:color w:val="auto"/>
          <w:kern w:val="0"/>
          <w:highlight w:val="none"/>
        </w:rPr>
      </w:pPr>
    </w:p>
    <w:p w14:paraId="1926A49E">
      <w:pPr>
        <w:autoSpaceDE w:val="0"/>
        <w:autoSpaceDN w:val="0"/>
        <w:adjustRightInd w:val="0"/>
        <w:snapToGrid w:val="0"/>
        <w:spacing w:line="360" w:lineRule="auto"/>
        <w:jc w:val="left"/>
        <w:rPr>
          <w:rFonts w:ascii="宋体" w:hAnsi="宋体"/>
          <w:color w:val="auto"/>
          <w:kern w:val="0"/>
          <w:highlight w:val="none"/>
        </w:rPr>
      </w:pPr>
    </w:p>
    <w:p w14:paraId="316A4B64">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A62C5DC">
      <w:pPr>
        <w:autoSpaceDE w:val="0"/>
        <w:autoSpaceDN w:val="0"/>
        <w:adjustRightInd w:val="0"/>
        <w:snapToGrid w:val="0"/>
        <w:spacing w:line="360" w:lineRule="auto"/>
        <w:jc w:val="left"/>
        <w:rPr>
          <w:rFonts w:ascii="宋体" w:hAnsi="宋体"/>
          <w:color w:val="auto"/>
          <w:kern w:val="0"/>
          <w:highlight w:val="none"/>
        </w:rPr>
      </w:pPr>
    </w:p>
    <w:p w14:paraId="2C37E2AF">
      <w:pPr>
        <w:autoSpaceDE w:val="0"/>
        <w:autoSpaceDN w:val="0"/>
        <w:adjustRightInd w:val="0"/>
        <w:snapToGrid w:val="0"/>
        <w:spacing w:line="360" w:lineRule="auto"/>
        <w:jc w:val="left"/>
        <w:rPr>
          <w:rFonts w:ascii="宋体" w:hAnsi="宋体"/>
          <w:color w:val="auto"/>
          <w:kern w:val="0"/>
          <w:highlight w:val="none"/>
        </w:rPr>
      </w:pPr>
    </w:p>
    <w:p w14:paraId="50329CB3">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265EF6A">
      <w:pPr>
        <w:autoSpaceDE w:val="0"/>
        <w:autoSpaceDN w:val="0"/>
        <w:adjustRightInd w:val="0"/>
        <w:snapToGrid w:val="0"/>
        <w:spacing w:line="360" w:lineRule="auto"/>
        <w:jc w:val="left"/>
        <w:rPr>
          <w:rFonts w:ascii="宋体" w:hAnsi="宋体"/>
          <w:color w:val="auto"/>
          <w:kern w:val="0"/>
          <w:sz w:val="20"/>
          <w:szCs w:val="20"/>
          <w:highlight w:val="none"/>
        </w:rPr>
      </w:pPr>
    </w:p>
    <w:p w14:paraId="7088CA5C">
      <w:pPr>
        <w:autoSpaceDE w:val="0"/>
        <w:autoSpaceDN w:val="0"/>
        <w:adjustRightInd w:val="0"/>
        <w:snapToGrid w:val="0"/>
        <w:spacing w:line="360" w:lineRule="auto"/>
        <w:jc w:val="left"/>
        <w:rPr>
          <w:rFonts w:ascii="宋体" w:hAnsi="宋体"/>
          <w:color w:val="auto"/>
          <w:kern w:val="0"/>
          <w:sz w:val="20"/>
          <w:szCs w:val="20"/>
          <w:highlight w:val="none"/>
        </w:rPr>
      </w:pPr>
    </w:p>
    <w:p w14:paraId="1E050DAA">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rPr>
        <w:t>竞选文件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3CD92E2B">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147F903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31CC483B">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0885F2FE">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14:paraId="7D0FDFE5">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25C344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14:paraId="4A6FD260">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052647F1">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14"/>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72C823CF">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3C6B5F86">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147E7137">
            <w:pPr>
              <w:spacing w:line="360" w:lineRule="auto"/>
              <w:jc w:val="center"/>
              <w:rPr>
                <w:rFonts w:hint="eastAsia" w:ascii="宋体" w:hAnsi="宋体" w:cs="宋体"/>
                <w:b/>
                <w:color w:val="auto"/>
                <w:szCs w:val="21"/>
                <w:highlight w:val="none"/>
              </w:rPr>
            </w:pPr>
          </w:p>
        </w:tc>
      </w:tr>
    </w:tbl>
    <w:tbl>
      <w:tblPr>
        <w:tblStyle w:val="14"/>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070044C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3B85250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14:paraId="6F400836">
            <w:pPr>
              <w:spacing w:line="360" w:lineRule="auto"/>
              <w:jc w:val="center"/>
              <w:rPr>
                <w:rFonts w:hint="eastAsia" w:ascii="宋体" w:hAnsi="宋体" w:cs="宋体"/>
                <w:b/>
                <w:color w:val="auto"/>
                <w:szCs w:val="21"/>
                <w:highlight w:val="none"/>
              </w:rPr>
            </w:pPr>
          </w:p>
        </w:tc>
      </w:tr>
    </w:tbl>
    <w:p w14:paraId="2212AD2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E2BAB8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25BE90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EF2AA9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29D28B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6584AF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B068EA3">
      <w:pPr>
        <w:tabs>
          <w:tab w:val="left" w:pos="5760"/>
        </w:tabs>
        <w:autoSpaceDE w:val="0"/>
        <w:autoSpaceDN w:val="0"/>
        <w:adjustRightInd w:val="0"/>
        <w:spacing w:line="360" w:lineRule="auto"/>
        <w:ind w:firstLine="420" w:firstLineChars="200"/>
        <w:rPr>
          <w:rFonts w:hint="eastAsia" w:ascii="宋体" w:hAnsi="宋体"/>
          <w:color w:val="auto"/>
          <w:kern w:val="0"/>
          <w:highlight w:val="none"/>
        </w:rPr>
      </w:pPr>
    </w:p>
    <w:p w14:paraId="25C9496A">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注：法定代表人身份证明及授权委托书须另外准备一份原件，随竞选文件一并递交</w:t>
      </w:r>
      <w:r>
        <w:rPr>
          <w:rFonts w:ascii="宋体" w:hAnsi="宋体"/>
          <w:color w:val="auto"/>
          <w:highlight w:val="none"/>
        </w:rPr>
        <w:t>。</w:t>
      </w:r>
    </w:p>
    <w:p w14:paraId="3E6EDFEC">
      <w:pPr>
        <w:rPr>
          <w:rFonts w:hint="eastAsia"/>
          <w:color w:val="auto"/>
          <w:sz w:val="36"/>
          <w:szCs w:val="44"/>
          <w:highlight w:val="none"/>
        </w:rPr>
      </w:pPr>
      <w:bookmarkStart w:id="44" w:name="_Toc277082656"/>
      <w:bookmarkStart w:id="45" w:name="_Toc224103510"/>
      <w:bookmarkStart w:id="46" w:name="_Toc42269745"/>
      <w:bookmarkStart w:id="47" w:name="_Toc16263"/>
      <w:bookmarkStart w:id="48" w:name="_Toc287620829"/>
      <w:bookmarkStart w:id="49" w:name="_Toc287607882"/>
      <w:bookmarkStart w:id="50" w:name="_Toc430530545"/>
      <w:bookmarkStart w:id="51" w:name="_Toc14443"/>
      <w:bookmarkStart w:id="52" w:name="_Toc32678"/>
    </w:p>
    <w:p w14:paraId="49A51CF4">
      <w:pPr>
        <w:jc w:val="center"/>
        <w:outlineLvl w:val="1"/>
        <w:rPr>
          <w:rFonts w:hint="eastAsia"/>
          <w:color w:val="auto"/>
          <w:sz w:val="36"/>
          <w:szCs w:val="44"/>
          <w:highlight w:val="none"/>
        </w:rPr>
      </w:pPr>
    </w:p>
    <w:p w14:paraId="75E746ED">
      <w:pPr>
        <w:jc w:val="center"/>
        <w:outlineLvl w:val="1"/>
        <w:rPr>
          <w:rFonts w:hint="eastAsia"/>
          <w:color w:val="auto"/>
          <w:sz w:val="36"/>
          <w:szCs w:val="44"/>
          <w:highlight w:val="none"/>
        </w:rPr>
      </w:pPr>
    </w:p>
    <w:p w14:paraId="290BF453">
      <w:pPr>
        <w:keepNext w:val="0"/>
        <w:keepLines w:val="0"/>
        <w:pageBreakBefore/>
        <w:widowControl w:val="0"/>
        <w:kinsoku/>
        <w:wordWrap/>
        <w:overflowPunct/>
        <w:topLinePunct w:val="0"/>
        <w:autoSpaceDE/>
        <w:autoSpaceDN/>
        <w:bidi w:val="0"/>
        <w:adjustRightInd/>
        <w:snapToGrid/>
        <w:spacing w:after="260"/>
        <w:jc w:val="center"/>
        <w:textAlignment w:val="auto"/>
        <w:outlineLvl w:val="2"/>
        <w:rPr>
          <w:rFonts w:hint="eastAsia" w:ascii="宋体" w:hAnsi="宋体" w:eastAsia="宋体" w:cs="Times New Roman"/>
          <w:b/>
          <w:bCs/>
          <w:snapToGrid w:val="0"/>
          <w:color w:val="auto"/>
          <w:sz w:val="32"/>
          <w:szCs w:val="40"/>
          <w:highlight w:val="none"/>
        </w:rPr>
      </w:pPr>
      <w:r>
        <w:rPr>
          <w:rFonts w:hint="eastAsia" w:ascii="宋体" w:hAnsi="宋体" w:eastAsia="宋体" w:cs="Times New Roman"/>
          <w:b/>
          <w:bCs/>
          <w:snapToGrid w:val="0"/>
          <w:color w:val="auto"/>
          <w:sz w:val="32"/>
          <w:szCs w:val="40"/>
          <w:highlight w:val="none"/>
        </w:rPr>
        <w:t>3.银行开户证明</w:t>
      </w:r>
    </w:p>
    <w:p w14:paraId="5A5B7996">
      <w:pPr>
        <w:keepNext w:val="0"/>
        <w:keepLines w:val="0"/>
        <w:pageBreakBefore/>
        <w:widowControl w:val="0"/>
        <w:kinsoku/>
        <w:wordWrap/>
        <w:overflowPunct/>
        <w:topLinePunct w:val="0"/>
        <w:autoSpaceDE/>
        <w:autoSpaceDN/>
        <w:bidi w:val="0"/>
        <w:adjustRightInd/>
        <w:snapToGrid/>
        <w:jc w:val="center"/>
        <w:textAlignment w:val="auto"/>
        <w:outlineLvl w:val="1"/>
        <w:rPr>
          <w:rFonts w:hint="eastAsia"/>
          <w:color w:val="auto"/>
          <w:highlight w:val="none"/>
        </w:rPr>
      </w:pPr>
      <w:r>
        <w:rPr>
          <w:rFonts w:hint="eastAsia"/>
          <w:color w:val="auto"/>
          <w:sz w:val="36"/>
          <w:szCs w:val="44"/>
          <w:highlight w:val="none"/>
          <w:lang w:val="en-US" w:eastAsia="zh-CN"/>
        </w:rPr>
        <w:t>三</w:t>
      </w:r>
      <w:r>
        <w:rPr>
          <w:rFonts w:hint="eastAsia"/>
          <w:color w:val="auto"/>
          <w:sz w:val="36"/>
          <w:szCs w:val="44"/>
          <w:highlight w:val="none"/>
        </w:rPr>
        <w:t>、资格审查部分</w:t>
      </w:r>
      <w:r>
        <w:rPr>
          <w:rFonts w:hint="eastAsia"/>
          <w:color w:val="auto"/>
          <w:highlight w:val="none"/>
        </w:rPr>
        <w:br w:type="page"/>
      </w:r>
    </w:p>
    <w:p w14:paraId="787D725E">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2E6E419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6A58DA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F2905F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A1CA334">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6CEFC9BC">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（资格审查部分）</w:t>
      </w:r>
    </w:p>
    <w:p w14:paraId="07897758">
      <w:pPr>
        <w:autoSpaceDE w:val="0"/>
        <w:autoSpaceDN w:val="0"/>
        <w:adjustRightInd w:val="0"/>
        <w:snapToGrid w:val="0"/>
        <w:spacing w:line="360" w:lineRule="auto"/>
        <w:jc w:val="left"/>
        <w:rPr>
          <w:rFonts w:ascii="宋体" w:hAnsi="宋体"/>
          <w:b/>
          <w:color w:val="auto"/>
          <w:kern w:val="0"/>
          <w:sz w:val="20"/>
          <w:szCs w:val="20"/>
          <w:highlight w:val="none"/>
        </w:rPr>
      </w:pPr>
    </w:p>
    <w:p w14:paraId="02D3CF30">
      <w:pPr>
        <w:autoSpaceDE w:val="0"/>
        <w:autoSpaceDN w:val="0"/>
        <w:adjustRightInd w:val="0"/>
        <w:snapToGrid w:val="0"/>
        <w:spacing w:line="360" w:lineRule="auto"/>
        <w:jc w:val="left"/>
        <w:rPr>
          <w:rFonts w:ascii="宋体" w:hAnsi="宋体"/>
          <w:b/>
          <w:color w:val="auto"/>
          <w:kern w:val="0"/>
          <w:sz w:val="20"/>
          <w:szCs w:val="20"/>
          <w:highlight w:val="none"/>
        </w:rPr>
      </w:pPr>
    </w:p>
    <w:p w14:paraId="1AF77269">
      <w:pPr>
        <w:autoSpaceDE w:val="0"/>
        <w:autoSpaceDN w:val="0"/>
        <w:adjustRightInd w:val="0"/>
        <w:snapToGrid w:val="0"/>
        <w:spacing w:line="360" w:lineRule="auto"/>
        <w:jc w:val="left"/>
        <w:rPr>
          <w:rFonts w:ascii="宋体" w:hAnsi="宋体"/>
          <w:b/>
          <w:color w:val="auto"/>
          <w:kern w:val="0"/>
          <w:sz w:val="20"/>
          <w:szCs w:val="20"/>
          <w:highlight w:val="none"/>
        </w:rPr>
      </w:pPr>
    </w:p>
    <w:p w14:paraId="5CDDD7BB">
      <w:pPr>
        <w:autoSpaceDE w:val="0"/>
        <w:autoSpaceDN w:val="0"/>
        <w:adjustRightInd w:val="0"/>
        <w:snapToGrid w:val="0"/>
        <w:spacing w:line="360" w:lineRule="auto"/>
        <w:jc w:val="left"/>
        <w:rPr>
          <w:rFonts w:ascii="宋体" w:hAnsi="宋体"/>
          <w:b/>
          <w:color w:val="auto"/>
          <w:kern w:val="0"/>
          <w:sz w:val="20"/>
          <w:szCs w:val="20"/>
          <w:highlight w:val="none"/>
        </w:rPr>
      </w:pPr>
    </w:p>
    <w:p w14:paraId="4927506F">
      <w:pPr>
        <w:autoSpaceDE w:val="0"/>
        <w:autoSpaceDN w:val="0"/>
        <w:adjustRightInd w:val="0"/>
        <w:snapToGrid w:val="0"/>
        <w:spacing w:line="360" w:lineRule="auto"/>
        <w:jc w:val="left"/>
        <w:rPr>
          <w:rFonts w:ascii="宋体" w:hAnsi="宋体"/>
          <w:b/>
          <w:color w:val="auto"/>
          <w:kern w:val="0"/>
          <w:sz w:val="20"/>
          <w:szCs w:val="20"/>
          <w:highlight w:val="none"/>
        </w:rPr>
      </w:pPr>
    </w:p>
    <w:p w14:paraId="1338EEEB">
      <w:pPr>
        <w:autoSpaceDE w:val="0"/>
        <w:autoSpaceDN w:val="0"/>
        <w:adjustRightInd w:val="0"/>
        <w:snapToGrid w:val="0"/>
        <w:spacing w:line="360" w:lineRule="auto"/>
        <w:jc w:val="left"/>
        <w:rPr>
          <w:rFonts w:ascii="宋体" w:hAnsi="宋体"/>
          <w:b/>
          <w:color w:val="auto"/>
          <w:kern w:val="0"/>
          <w:sz w:val="20"/>
          <w:szCs w:val="20"/>
          <w:highlight w:val="none"/>
        </w:rPr>
      </w:pPr>
    </w:p>
    <w:p w14:paraId="4F04AE1B">
      <w:pPr>
        <w:autoSpaceDE w:val="0"/>
        <w:autoSpaceDN w:val="0"/>
        <w:adjustRightInd w:val="0"/>
        <w:snapToGrid w:val="0"/>
        <w:spacing w:line="360" w:lineRule="auto"/>
        <w:jc w:val="left"/>
        <w:rPr>
          <w:rFonts w:ascii="宋体" w:hAnsi="宋体"/>
          <w:b/>
          <w:color w:val="auto"/>
          <w:kern w:val="0"/>
          <w:sz w:val="20"/>
          <w:szCs w:val="20"/>
          <w:highlight w:val="none"/>
        </w:rPr>
      </w:pPr>
    </w:p>
    <w:p w14:paraId="6E649F5F">
      <w:pPr>
        <w:autoSpaceDE w:val="0"/>
        <w:autoSpaceDN w:val="0"/>
        <w:adjustRightInd w:val="0"/>
        <w:snapToGrid w:val="0"/>
        <w:spacing w:line="360" w:lineRule="auto"/>
        <w:jc w:val="left"/>
        <w:rPr>
          <w:rFonts w:ascii="宋体" w:hAnsi="宋体"/>
          <w:b/>
          <w:color w:val="auto"/>
          <w:kern w:val="0"/>
          <w:sz w:val="20"/>
          <w:szCs w:val="20"/>
          <w:highlight w:val="none"/>
        </w:rPr>
      </w:pPr>
    </w:p>
    <w:p w14:paraId="6D5B9F79">
      <w:pPr>
        <w:autoSpaceDE w:val="0"/>
        <w:autoSpaceDN w:val="0"/>
        <w:adjustRightInd w:val="0"/>
        <w:snapToGrid w:val="0"/>
        <w:spacing w:line="360" w:lineRule="auto"/>
        <w:jc w:val="left"/>
        <w:rPr>
          <w:rFonts w:ascii="宋体" w:hAnsi="宋体"/>
          <w:b/>
          <w:color w:val="auto"/>
          <w:kern w:val="0"/>
          <w:sz w:val="20"/>
          <w:szCs w:val="20"/>
          <w:highlight w:val="none"/>
        </w:rPr>
      </w:pPr>
    </w:p>
    <w:p w14:paraId="3EE65979">
      <w:pPr>
        <w:autoSpaceDE w:val="0"/>
        <w:autoSpaceDN w:val="0"/>
        <w:adjustRightInd w:val="0"/>
        <w:snapToGrid w:val="0"/>
        <w:spacing w:line="360" w:lineRule="auto"/>
        <w:jc w:val="left"/>
        <w:rPr>
          <w:rFonts w:ascii="宋体" w:hAnsi="宋体"/>
          <w:b/>
          <w:color w:val="auto"/>
          <w:kern w:val="0"/>
          <w:sz w:val="20"/>
          <w:szCs w:val="20"/>
          <w:highlight w:val="none"/>
        </w:rPr>
      </w:pPr>
    </w:p>
    <w:p w14:paraId="36E44E97">
      <w:pPr>
        <w:autoSpaceDE w:val="0"/>
        <w:autoSpaceDN w:val="0"/>
        <w:adjustRightInd w:val="0"/>
        <w:snapToGrid w:val="0"/>
        <w:spacing w:line="360" w:lineRule="auto"/>
        <w:jc w:val="left"/>
        <w:rPr>
          <w:rFonts w:ascii="宋体" w:hAnsi="宋体"/>
          <w:b/>
          <w:color w:val="auto"/>
          <w:kern w:val="0"/>
          <w:sz w:val="20"/>
          <w:szCs w:val="20"/>
          <w:highlight w:val="none"/>
        </w:rPr>
      </w:pPr>
    </w:p>
    <w:p w14:paraId="31708818">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7CF79412">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74796DD5">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bookmarkEnd w:id="44"/>
      <w:bookmarkEnd w:id="45"/>
      <w:bookmarkEnd w:id="46"/>
      <w:bookmarkEnd w:id="47"/>
      <w:bookmarkEnd w:id="48"/>
      <w:bookmarkEnd w:id="49"/>
      <w:bookmarkEnd w:id="50"/>
      <w:bookmarkEnd w:id="51"/>
      <w:bookmarkEnd w:id="52"/>
    </w:p>
    <w:p w14:paraId="15573024">
      <w:pPr>
        <w:jc w:val="center"/>
        <w:rPr>
          <w:rFonts w:hint="eastAsia"/>
          <w:color w:val="auto"/>
          <w:highlight w:val="none"/>
        </w:rPr>
      </w:pPr>
      <w:r>
        <w:rPr>
          <w:rFonts w:hint="eastAsia"/>
          <w:color w:val="auto"/>
          <w:highlight w:val="none"/>
        </w:rPr>
        <w:br w:type="page"/>
      </w:r>
      <w:r>
        <w:rPr>
          <w:rFonts w:hint="eastAsia"/>
          <w:color w:val="auto"/>
          <w:sz w:val="36"/>
          <w:szCs w:val="44"/>
          <w:highlight w:val="none"/>
        </w:rPr>
        <w:t>目  录</w:t>
      </w:r>
    </w:p>
    <w:p w14:paraId="478B11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法定代表人身份证明或附有法定代表人身份证明的授权委托书</w:t>
      </w:r>
    </w:p>
    <w:p w14:paraId="188C0E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竞选</w:t>
      </w:r>
      <w:r>
        <w:rPr>
          <w:rFonts w:ascii="宋体" w:hAnsi="宋体"/>
          <w:color w:val="auto"/>
          <w:szCs w:val="21"/>
          <w:highlight w:val="none"/>
        </w:rPr>
        <w:t>人基本情况表</w:t>
      </w:r>
    </w:p>
    <w:p w14:paraId="5056C9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项目管理机构</w:t>
      </w:r>
    </w:p>
    <w:p w14:paraId="2EA2136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比选截止日竞选人资格情况</w:t>
      </w:r>
    </w:p>
    <w:p w14:paraId="740B71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其他资料</w:t>
      </w:r>
    </w:p>
    <w:p w14:paraId="2F07BBC6">
      <w:pPr>
        <w:pStyle w:val="8"/>
        <w:ind w:firstLine="420" w:firstLineChars="200"/>
        <w:rPr>
          <w:color w:val="auto"/>
          <w:highlight w:val="none"/>
        </w:rPr>
      </w:pPr>
      <w:r>
        <w:rPr>
          <w:rFonts w:hint="eastAsia" w:ascii="宋体" w:hAnsi="宋体" w:eastAsia="宋体" w:cs="Times New Roman"/>
          <w:color w:val="auto"/>
          <w:kern w:val="2"/>
          <w:sz w:val="21"/>
          <w:szCs w:val="21"/>
          <w:highlight w:val="none"/>
          <w:lang w:val="en-US" w:eastAsia="zh-CN" w:bidi="ar-SA"/>
        </w:rPr>
        <w:t>6.资格预审证明文件</w:t>
      </w:r>
      <w:r>
        <w:rPr>
          <w:color w:val="auto"/>
          <w:highlight w:val="none"/>
        </w:rPr>
        <w:br w:type="page"/>
      </w:r>
    </w:p>
    <w:p w14:paraId="7F29B747">
      <w:pPr>
        <w:spacing w:after="260"/>
        <w:jc w:val="center"/>
        <w:outlineLvl w:val="2"/>
        <w:rPr>
          <w:rFonts w:ascii="宋体" w:hAnsi="宋体"/>
          <w:snapToGrid w:val="0"/>
          <w:color w:val="auto"/>
          <w:kern w:val="0"/>
          <w:szCs w:val="21"/>
          <w:highlight w:val="none"/>
        </w:rPr>
      </w:pPr>
      <w:bookmarkStart w:id="53" w:name="_Toc12182"/>
      <w:bookmarkStart w:id="54" w:name="_Toc23302"/>
      <w:bookmarkStart w:id="55" w:name="_Toc18837"/>
      <w:bookmarkStart w:id="56" w:name="_Toc42269747"/>
      <w:bookmarkStart w:id="57" w:name="_Toc287607887"/>
      <w:bookmarkStart w:id="58" w:name="_Toc277082659"/>
      <w:r>
        <w:rPr>
          <w:rFonts w:hint="eastAsia" w:ascii="宋体" w:hAnsi="宋体"/>
          <w:b/>
          <w:bCs/>
          <w:color w:val="auto"/>
          <w:sz w:val="32"/>
          <w:szCs w:val="32"/>
          <w:highlight w:val="none"/>
        </w:rPr>
        <w:t>1</w:t>
      </w:r>
      <w:r>
        <w:rPr>
          <w:rFonts w:hint="eastAsia" w:ascii="宋体" w:hAnsi="宋体"/>
          <w:color w:val="auto"/>
          <w:sz w:val="32"/>
          <w:szCs w:val="32"/>
          <w:highlight w:val="none"/>
        </w:rPr>
        <w:t>.</w:t>
      </w:r>
      <w:r>
        <w:rPr>
          <w:rFonts w:ascii="宋体" w:hAnsi="宋体"/>
          <w:b/>
          <w:bCs/>
          <w:color w:val="auto"/>
          <w:sz w:val="32"/>
          <w:szCs w:val="32"/>
          <w:highlight w:val="none"/>
        </w:rPr>
        <w:t>法</w:t>
      </w:r>
      <w:r>
        <w:rPr>
          <w:rFonts w:ascii="宋体" w:hAnsi="宋体"/>
          <w:b/>
          <w:bCs/>
          <w:color w:val="auto"/>
          <w:sz w:val="32"/>
          <w:szCs w:val="40"/>
          <w:highlight w:val="none"/>
        </w:rPr>
        <w:t>定代表人身份证明及授权委托书</w:t>
      </w:r>
    </w:p>
    <w:p w14:paraId="524DF66D">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63DA987B">
      <w:pPr>
        <w:spacing w:line="480" w:lineRule="auto"/>
        <w:jc w:val="center"/>
        <w:rPr>
          <w:rFonts w:ascii="宋体" w:hAnsi="宋体"/>
          <w:color w:val="auto"/>
          <w:highlight w:val="none"/>
        </w:rPr>
      </w:pPr>
    </w:p>
    <w:p w14:paraId="16EDA3D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6BEB03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DBCD10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1AAB3E3">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01ED3B5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660458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31B8079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名称）的法定代表人。</w:t>
      </w:r>
    </w:p>
    <w:p w14:paraId="0F74031E">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14:paraId="2E0EB673">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14"/>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09264DD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11227CA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1CDE7073">
            <w:pPr>
              <w:spacing w:line="360" w:lineRule="auto"/>
              <w:jc w:val="center"/>
              <w:rPr>
                <w:rFonts w:hint="eastAsia" w:ascii="宋体" w:hAnsi="宋体" w:cs="宋体"/>
                <w:b/>
                <w:color w:val="auto"/>
                <w:szCs w:val="21"/>
                <w:highlight w:val="none"/>
              </w:rPr>
            </w:pPr>
          </w:p>
        </w:tc>
      </w:tr>
    </w:tbl>
    <w:p w14:paraId="175D75B5">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14:paraId="25A466DD">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14:paraId="65425288">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14:paraId="3D977CB8">
      <w:pPr>
        <w:autoSpaceDE w:val="0"/>
        <w:autoSpaceDN w:val="0"/>
        <w:adjustRightInd w:val="0"/>
        <w:snapToGrid w:val="0"/>
        <w:spacing w:line="480" w:lineRule="auto"/>
        <w:jc w:val="left"/>
        <w:rPr>
          <w:rFonts w:ascii="宋体" w:hAnsi="宋体"/>
          <w:color w:val="auto"/>
          <w:kern w:val="0"/>
          <w:sz w:val="20"/>
          <w:szCs w:val="20"/>
          <w:highlight w:val="none"/>
        </w:rPr>
      </w:pPr>
    </w:p>
    <w:p w14:paraId="0373B381">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14:paraId="66F581F6">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14:paraId="1BC99279">
      <w:pPr>
        <w:autoSpaceDE w:val="0"/>
        <w:autoSpaceDN w:val="0"/>
        <w:adjustRightInd w:val="0"/>
        <w:snapToGrid w:val="0"/>
        <w:spacing w:line="480" w:lineRule="auto"/>
        <w:jc w:val="left"/>
        <w:rPr>
          <w:rFonts w:ascii="宋体" w:hAnsi="宋体"/>
          <w:color w:val="auto"/>
          <w:kern w:val="0"/>
          <w:sz w:val="20"/>
          <w:szCs w:val="20"/>
          <w:highlight w:val="none"/>
        </w:rPr>
      </w:pPr>
    </w:p>
    <w:p w14:paraId="708B0721">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06BAEA3">
      <w:pPr>
        <w:autoSpaceDE w:val="0"/>
        <w:autoSpaceDN w:val="0"/>
        <w:adjustRightInd w:val="0"/>
        <w:snapToGrid w:val="0"/>
        <w:spacing w:line="360" w:lineRule="auto"/>
        <w:jc w:val="left"/>
        <w:rPr>
          <w:rFonts w:ascii="宋体" w:hAnsi="宋体"/>
          <w:color w:val="auto"/>
          <w:kern w:val="0"/>
          <w:highlight w:val="none"/>
        </w:rPr>
      </w:pPr>
    </w:p>
    <w:p w14:paraId="63D47213">
      <w:pPr>
        <w:autoSpaceDE w:val="0"/>
        <w:autoSpaceDN w:val="0"/>
        <w:adjustRightInd w:val="0"/>
        <w:snapToGrid w:val="0"/>
        <w:spacing w:line="360" w:lineRule="auto"/>
        <w:jc w:val="left"/>
        <w:rPr>
          <w:rFonts w:ascii="宋体" w:hAnsi="宋体"/>
          <w:color w:val="auto"/>
          <w:kern w:val="0"/>
          <w:highlight w:val="none"/>
        </w:rPr>
      </w:pPr>
    </w:p>
    <w:p w14:paraId="5A00C227">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9DC61B4">
      <w:pPr>
        <w:autoSpaceDE w:val="0"/>
        <w:autoSpaceDN w:val="0"/>
        <w:adjustRightInd w:val="0"/>
        <w:snapToGrid w:val="0"/>
        <w:spacing w:line="360" w:lineRule="auto"/>
        <w:jc w:val="left"/>
        <w:rPr>
          <w:rFonts w:ascii="宋体" w:hAnsi="宋体"/>
          <w:color w:val="auto"/>
          <w:kern w:val="0"/>
          <w:highlight w:val="none"/>
        </w:rPr>
      </w:pPr>
    </w:p>
    <w:p w14:paraId="2F5881A8">
      <w:pPr>
        <w:autoSpaceDE w:val="0"/>
        <w:autoSpaceDN w:val="0"/>
        <w:adjustRightInd w:val="0"/>
        <w:snapToGrid w:val="0"/>
        <w:spacing w:line="360" w:lineRule="auto"/>
        <w:jc w:val="left"/>
        <w:rPr>
          <w:rFonts w:ascii="宋体" w:hAnsi="宋体"/>
          <w:color w:val="auto"/>
          <w:kern w:val="0"/>
          <w:highlight w:val="none"/>
        </w:rPr>
      </w:pPr>
    </w:p>
    <w:p w14:paraId="0C50521A">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91F8335">
      <w:pPr>
        <w:autoSpaceDE w:val="0"/>
        <w:autoSpaceDN w:val="0"/>
        <w:adjustRightInd w:val="0"/>
        <w:snapToGrid w:val="0"/>
        <w:spacing w:line="360" w:lineRule="auto"/>
        <w:jc w:val="left"/>
        <w:rPr>
          <w:rFonts w:ascii="宋体" w:hAnsi="宋体"/>
          <w:color w:val="auto"/>
          <w:kern w:val="0"/>
          <w:sz w:val="20"/>
          <w:szCs w:val="20"/>
          <w:highlight w:val="none"/>
        </w:rPr>
      </w:pPr>
    </w:p>
    <w:p w14:paraId="2C721A3E">
      <w:pPr>
        <w:autoSpaceDE w:val="0"/>
        <w:autoSpaceDN w:val="0"/>
        <w:adjustRightInd w:val="0"/>
        <w:snapToGrid w:val="0"/>
        <w:spacing w:line="360" w:lineRule="auto"/>
        <w:jc w:val="left"/>
        <w:rPr>
          <w:rFonts w:ascii="宋体" w:hAnsi="宋体"/>
          <w:color w:val="auto"/>
          <w:kern w:val="0"/>
          <w:sz w:val="20"/>
          <w:szCs w:val="20"/>
          <w:highlight w:val="none"/>
        </w:rPr>
      </w:pPr>
    </w:p>
    <w:p w14:paraId="20BAE29D">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rPr>
        <w:t>竞选文件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2096D192">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4A403C17">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73492424">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3C0E745C">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14:paraId="4C9BA508">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AC25419">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14:paraId="1AC0EF6D">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68E8540C">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14"/>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53CF0C80">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1DEF46DC">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6F159285">
            <w:pPr>
              <w:spacing w:line="360" w:lineRule="auto"/>
              <w:jc w:val="center"/>
              <w:rPr>
                <w:rFonts w:hint="eastAsia" w:ascii="宋体" w:hAnsi="宋体" w:cs="宋体"/>
                <w:b/>
                <w:color w:val="auto"/>
                <w:szCs w:val="21"/>
                <w:highlight w:val="none"/>
              </w:rPr>
            </w:pPr>
          </w:p>
        </w:tc>
      </w:tr>
    </w:tbl>
    <w:tbl>
      <w:tblPr>
        <w:tblStyle w:val="14"/>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35D9A9C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355AC0D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14:paraId="2FF7530D">
            <w:pPr>
              <w:spacing w:line="360" w:lineRule="auto"/>
              <w:jc w:val="center"/>
              <w:rPr>
                <w:rFonts w:hint="eastAsia" w:ascii="宋体" w:hAnsi="宋体" w:cs="宋体"/>
                <w:b/>
                <w:color w:val="auto"/>
                <w:szCs w:val="21"/>
                <w:highlight w:val="none"/>
              </w:rPr>
            </w:pPr>
          </w:p>
        </w:tc>
      </w:tr>
    </w:tbl>
    <w:p w14:paraId="6F9F115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31612DB">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18CD6282">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C2866B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2AD0DF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748880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010C4DB">
      <w:pPr>
        <w:tabs>
          <w:tab w:val="left" w:pos="5760"/>
        </w:tabs>
        <w:autoSpaceDE w:val="0"/>
        <w:autoSpaceDN w:val="0"/>
        <w:adjustRightInd w:val="0"/>
        <w:spacing w:line="360" w:lineRule="auto"/>
        <w:ind w:firstLine="420" w:firstLineChars="200"/>
        <w:rPr>
          <w:rFonts w:hint="eastAsia" w:ascii="宋体" w:hAnsi="宋体"/>
          <w:color w:val="auto"/>
          <w:kern w:val="0"/>
          <w:highlight w:val="none"/>
        </w:rPr>
      </w:pPr>
    </w:p>
    <w:p w14:paraId="00164064">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注：法定代表人身份证明及授权委托书须另外准备一份原件，随竞选文件一并递交</w:t>
      </w:r>
      <w:r>
        <w:rPr>
          <w:rFonts w:ascii="宋体" w:hAnsi="宋体"/>
          <w:color w:val="auto"/>
          <w:highlight w:val="none"/>
        </w:rPr>
        <w:t>。</w:t>
      </w:r>
    </w:p>
    <w:p w14:paraId="3E849D07">
      <w:pPr>
        <w:pStyle w:val="4"/>
        <w:spacing w:before="0"/>
        <w:jc w:val="center"/>
        <w:rPr>
          <w:rFonts w:ascii="宋体" w:hAnsi="宋体"/>
          <w:color w:val="auto"/>
          <w:highlight w:val="none"/>
        </w:rPr>
      </w:pPr>
      <w:r>
        <w:rPr>
          <w:rFonts w:hint="eastAsia" w:ascii="宋体" w:hAnsi="宋体"/>
          <w:b w:val="0"/>
          <w:color w:val="auto"/>
          <w:highlight w:val="none"/>
        </w:rPr>
        <w:br w:type="page"/>
      </w:r>
      <w:r>
        <w:rPr>
          <w:rFonts w:hint="eastAsia" w:ascii="宋体" w:hAnsi="宋体" w:eastAsia="宋体"/>
          <w:bCs/>
          <w:color w:val="auto"/>
          <w:kern w:val="2"/>
          <w:sz w:val="32"/>
          <w:szCs w:val="32"/>
          <w:highlight w:val="none"/>
        </w:rPr>
        <w:t>2.竞选人基本情况表</w:t>
      </w:r>
      <w:bookmarkEnd w:id="53"/>
      <w:bookmarkEnd w:id="54"/>
      <w:bookmarkEnd w:id="55"/>
      <w:bookmarkEnd w:id="56"/>
    </w:p>
    <w:tbl>
      <w:tblPr>
        <w:tblStyle w:val="14"/>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75BBB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1" w:hRule="exact"/>
        </w:trPr>
        <w:tc>
          <w:tcPr>
            <w:tcW w:w="1862" w:type="dxa"/>
            <w:noWrap w:val="0"/>
            <w:vAlign w:val="center"/>
          </w:tcPr>
          <w:p w14:paraId="26D82F81">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hint="eastAsia" w:ascii="宋体" w:hAnsi="宋体" w:cs="MingLiU"/>
                <w:color w:val="auto"/>
                <w:kern w:val="0"/>
                <w:szCs w:val="21"/>
                <w:highlight w:val="none"/>
              </w:rPr>
              <w:t>名称</w:t>
            </w:r>
          </w:p>
        </w:tc>
        <w:tc>
          <w:tcPr>
            <w:tcW w:w="7607" w:type="dxa"/>
            <w:gridSpan w:val="9"/>
            <w:noWrap w:val="0"/>
            <w:vAlign w:val="center"/>
          </w:tcPr>
          <w:p w14:paraId="7E527949">
            <w:pPr>
              <w:autoSpaceDE w:val="0"/>
              <w:autoSpaceDN w:val="0"/>
              <w:adjustRightInd w:val="0"/>
              <w:snapToGrid w:val="0"/>
              <w:jc w:val="center"/>
              <w:rPr>
                <w:rFonts w:ascii="宋体" w:hAnsi="宋体"/>
                <w:color w:val="auto"/>
                <w:kern w:val="0"/>
                <w:szCs w:val="21"/>
                <w:highlight w:val="none"/>
              </w:rPr>
            </w:pPr>
          </w:p>
        </w:tc>
      </w:tr>
      <w:tr w14:paraId="62A8D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3356023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noWrap w:val="0"/>
            <w:vAlign w:val="center"/>
          </w:tcPr>
          <w:p w14:paraId="5D1E1E14">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201602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noWrap w:val="0"/>
            <w:vAlign w:val="center"/>
          </w:tcPr>
          <w:p w14:paraId="658FEA3F">
            <w:pPr>
              <w:autoSpaceDE w:val="0"/>
              <w:autoSpaceDN w:val="0"/>
              <w:adjustRightInd w:val="0"/>
              <w:snapToGrid w:val="0"/>
              <w:jc w:val="center"/>
              <w:rPr>
                <w:rFonts w:ascii="宋体" w:hAnsi="宋体"/>
                <w:color w:val="auto"/>
                <w:kern w:val="0"/>
                <w:szCs w:val="21"/>
                <w:highlight w:val="none"/>
              </w:rPr>
            </w:pPr>
          </w:p>
        </w:tc>
      </w:tr>
      <w:tr w14:paraId="527F5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exact"/>
        </w:trPr>
        <w:tc>
          <w:tcPr>
            <w:tcW w:w="1862" w:type="dxa"/>
            <w:vMerge w:val="restart"/>
            <w:noWrap w:val="0"/>
            <w:vAlign w:val="center"/>
          </w:tcPr>
          <w:p w14:paraId="269D1FC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noWrap w:val="0"/>
            <w:vAlign w:val="center"/>
          </w:tcPr>
          <w:p w14:paraId="03C0C8E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noWrap w:val="0"/>
            <w:vAlign w:val="center"/>
          </w:tcPr>
          <w:p w14:paraId="04A5B2E3">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01EA932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noWrap w:val="0"/>
            <w:vAlign w:val="center"/>
          </w:tcPr>
          <w:p w14:paraId="7D0114B0">
            <w:pPr>
              <w:autoSpaceDE w:val="0"/>
              <w:autoSpaceDN w:val="0"/>
              <w:adjustRightInd w:val="0"/>
              <w:snapToGrid w:val="0"/>
              <w:jc w:val="center"/>
              <w:rPr>
                <w:rFonts w:ascii="宋体" w:hAnsi="宋体"/>
                <w:color w:val="auto"/>
                <w:kern w:val="0"/>
                <w:szCs w:val="21"/>
                <w:highlight w:val="none"/>
              </w:rPr>
            </w:pPr>
          </w:p>
        </w:tc>
      </w:tr>
      <w:tr w14:paraId="0AF21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862" w:type="dxa"/>
            <w:vMerge w:val="continue"/>
            <w:noWrap w:val="0"/>
            <w:vAlign w:val="center"/>
          </w:tcPr>
          <w:p w14:paraId="144B0454">
            <w:pPr>
              <w:autoSpaceDE w:val="0"/>
              <w:autoSpaceDN w:val="0"/>
              <w:adjustRightInd w:val="0"/>
              <w:snapToGrid w:val="0"/>
              <w:jc w:val="center"/>
              <w:rPr>
                <w:rFonts w:ascii="宋体" w:hAnsi="宋体"/>
                <w:color w:val="auto"/>
                <w:kern w:val="0"/>
                <w:szCs w:val="21"/>
                <w:highlight w:val="none"/>
              </w:rPr>
            </w:pPr>
          </w:p>
        </w:tc>
        <w:tc>
          <w:tcPr>
            <w:tcW w:w="967" w:type="dxa"/>
            <w:noWrap w:val="0"/>
            <w:vAlign w:val="center"/>
          </w:tcPr>
          <w:p w14:paraId="58DE394A">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noWrap w:val="0"/>
            <w:vAlign w:val="center"/>
          </w:tcPr>
          <w:p w14:paraId="086257F6">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684BDF3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noWrap w:val="0"/>
            <w:vAlign w:val="center"/>
          </w:tcPr>
          <w:p w14:paraId="6397844C">
            <w:pPr>
              <w:autoSpaceDE w:val="0"/>
              <w:autoSpaceDN w:val="0"/>
              <w:adjustRightInd w:val="0"/>
              <w:snapToGrid w:val="0"/>
              <w:jc w:val="center"/>
              <w:rPr>
                <w:rFonts w:ascii="宋体" w:hAnsi="宋体"/>
                <w:color w:val="auto"/>
                <w:kern w:val="0"/>
                <w:szCs w:val="21"/>
                <w:highlight w:val="none"/>
              </w:rPr>
            </w:pPr>
          </w:p>
        </w:tc>
      </w:tr>
      <w:tr w14:paraId="084D9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862" w:type="dxa"/>
            <w:noWrap w:val="0"/>
            <w:vAlign w:val="center"/>
          </w:tcPr>
          <w:p w14:paraId="63849F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noWrap w:val="0"/>
            <w:vAlign w:val="center"/>
          </w:tcPr>
          <w:p w14:paraId="5C82B933">
            <w:pPr>
              <w:autoSpaceDE w:val="0"/>
              <w:autoSpaceDN w:val="0"/>
              <w:adjustRightInd w:val="0"/>
              <w:snapToGrid w:val="0"/>
              <w:jc w:val="center"/>
              <w:rPr>
                <w:rFonts w:ascii="宋体" w:hAnsi="宋体"/>
                <w:color w:val="auto"/>
                <w:kern w:val="0"/>
                <w:szCs w:val="21"/>
                <w:highlight w:val="none"/>
              </w:rPr>
            </w:pPr>
          </w:p>
        </w:tc>
      </w:tr>
      <w:tr w14:paraId="184B4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1" w:hRule="exact"/>
        </w:trPr>
        <w:tc>
          <w:tcPr>
            <w:tcW w:w="1862" w:type="dxa"/>
            <w:noWrap w:val="0"/>
            <w:vAlign w:val="center"/>
          </w:tcPr>
          <w:p w14:paraId="7D2CF17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noWrap w:val="0"/>
            <w:vAlign w:val="center"/>
          </w:tcPr>
          <w:p w14:paraId="446F809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14:paraId="04820A9D">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14:paraId="285F7F0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14:paraId="6F54C438">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14:paraId="150778E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14:paraId="4099CF2B">
            <w:pPr>
              <w:autoSpaceDE w:val="0"/>
              <w:autoSpaceDN w:val="0"/>
              <w:adjustRightInd w:val="0"/>
              <w:snapToGrid w:val="0"/>
              <w:jc w:val="center"/>
              <w:rPr>
                <w:rFonts w:ascii="宋体" w:hAnsi="宋体"/>
                <w:color w:val="auto"/>
                <w:kern w:val="0"/>
                <w:szCs w:val="21"/>
                <w:highlight w:val="none"/>
              </w:rPr>
            </w:pPr>
          </w:p>
        </w:tc>
      </w:tr>
      <w:tr w14:paraId="568F7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43079A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noWrap w:val="0"/>
            <w:vAlign w:val="center"/>
          </w:tcPr>
          <w:p w14:paraId="7F5F2D8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14:paraId="34E8FC6C">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14:paraId="1A2B35B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14:paraId="488828F3">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14:paraId="25FCBAF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14:paraId="6575B82D">
            <w:pPr>
              <w:autoSpaceDE w:val="0"/>
              <w:autoSpaceDN w:val="0"/>
              <w:adjustRightInd w:val="0"/>
              <w:snapToGrid w:val="0"/>
              <w:jc w:val="center"/>
              <w:rPr>
                <w:rFonts w:ascii="宋体" w:hAnsi="宋体"/>
                <w:color w:val="auto"/>
                <w:kern w:val="0"/>
                <w:szCs w:val="21"/>
                <w:highlight w:val="none"/>
              </w:rPr>
            </w:pPr>
          </w:p>
        </w:tc>
      </w:tr>
      <w:tr w14:paraId="49A87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0BF7F20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noWrap w:val="0"/>
            <w:vAlign w:val="center"/>
          </w:tcPr>
          <w:p w14:paraId="727EDE19">
            <w:pPr>
              <w:autoSpaceDE w:val="0"/>
              <w:autoSpaceDN w:val="0"/>
              <w:adjustRightInd w:val="0"/>
              <w:snapToGrid w:val="0"/>
              <w:jc w:val="center"/>
              <w:rPr>
                <w:rFonts w:ascii="宋体" w:hAnsi="宋体"/>
                <w:color w:val="auto"/>
                <w:kern w:val="0"/>
                <w:szCs w:val="21"/>
                <w:highlight w:val="none"/>
              </w:rPr>
            </w:pPr>
          </w:p>
        </w:tc>
        <w:tc>
          <w:tcPr>
            <w:tcW w:w="5616" w:type="dxa"/>
            <w:gridSpan w:val="7"/>
            <w:noWrap w:val="0"/>
            <w:vAlign w:val="center"/>
          </w:tcPr>
          <w:p w14:paraId="49F4A72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4D4F7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142F8C3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noWrap w:val="0"/>
            <w:vAlign w:val="center"/>
          </w:tcPr>
          <w:p w14:paraId="5C5689EA">
            <w:pPr>
              <w:autoSpaceDE w:val="0"/>
              <w:autoSpaceDN w:val="0"/>
              <w:adjustRightInd w:val="0"/>
              <w:snapToGrid w:val="0"/>
              <w:jc w:val="center"/>
              <w:rPr>
                <w:rFonts w:ascii="宋体" w:hAnsi="宋体"/>
                <w:color w:val="auto"/>
                <w:kern w:val="0"/>
                <w:szCs w:val="21"/>
                <w:highlight w:val="none"/>
              </w:rPr>
            </w:pPr>
          </w:p>
        </w:tc>
        <w:tc>
          <w:tcPr>
            <w:tcW w:w="904" w:type="dxa"/>
            <w:vMerge w:val="restart"/>
            <w:noWrap w:val="0"/>
            <w:vAlign w:val="center"/>
          </w:tcPr>
          <w:p w14:paraId="17BEEE1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noWrap w:val="0"/>
            <w:vAlign w:val="center"/>
          </w:tcPr>
          <w:p w14:paraId="4F72487C">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项目负责人</w:t>
            </w:r>
          </w:p>
        </w:tc>
        <w:tc>
          <w:tcPr>
            <w:tcW w:w="2236" w:type="dxa"/>
            <w:gridSpan w:val="2"/>
            <w:noWrap w:val="0"/>
            <w:vAlign w:val="center"/>
          </w:tcPr>
          <w:p w14:paraId="02977B3F">
            <w:pPr>
              <w:autoSpaceDE w:val="0"/>
              <w:autoSpaceDN w:val="0"/>
              <w:adjustRightInd w:val="0"/>
              <w:snapToGrid w:val="0"/>
              <w:jc w:val="center"/>
              <w:rPr>
                <w:rFonts w:ascii="宋体" w:hAnsi="宋体"/>
                <w:color w:val="auto"/>
                <w:kern w:val="0"/>
                <w:szCs w:val="21"/>
                <w:highlight w:val="none"/>
              </w:rPr>
            </w:pPr>
          </w:p>
        </w:tc>
      </w:tr>
      <w:tr w14:paraId="0CDD6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1" w:hRule="exact"/>
        </w:trPr>
        <w:tc>
          <w:tcPr>
            <w:tcW w:w="1862" w:type="dxa"/>
            <w:noWrap w:val="0"/>
            <w:vAlign w:val="center"/>
          </w:tcPr>
          <w:p w14:paraId="0E0A9A1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1991" w:type="dxa"/>
            <w:gridSpan w:val="2"/>
            <w:noWrap w:val="0"/>
            <w:vAlign w:val="center"/>
          </w:tcPr>
          <w:p w14:paraId="02EDE54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4FB6CC4F">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AE9933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noWrap w:val="0"/>
            <w:vAlign w:val="center"/>
          </w:tcPr>
          <w:p w14:paraId="3443ED59">
            <w:pPr>
              <w:autoSpaceDE w:val="0"/>
              <w:autoSpaceDN w:val="0"/>
              <w:adjustRightInd w:val="0"/>
              <w:snapToGrid w:val="0"/>
              <w:jc w:val="center"/>
              <w:rPr>
                <w:rFonts w:ascii="宋体" w:hAnsi="宋体"/>
                <w:color w:val="auto"/>
                <w:kern w:val="0"/>
                <w:szCs w:val="21"/>
                <w:highlight w:val="none"/>
              </w:rPr>
            </w:pPr>
          </w:p>
        </w:tc>
      </w:tr>
      <w:tr w14:paraId="4EEE6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1" w:hRule="exact"/>
        </w:trPr>
        <w:tc>
          <w:tcPr>
            <w:tcW w:w="1862" w:type="dxa"/>
            <w:noWrap w:val="0"/>
            <w:vAlign w:val="center"/>
          </w:tcPr>
          <w:p w14:paraId="3CB82B1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noWrap w:val="0"/>
            <w:vAlign w:val="center"/>
          </w:tcPr>
          <w:p w14:paraId="0F3BADC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3E429583">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D1287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noWrap w:val="0"/>
            <w:vAlign w:val="center"/>
          </w:tcPr>
          <w:p w14:paraId="174551BE">
            <w:pPr>
              <w:autoSpaceDE w:val="0"/>
              <w:autoSpaceDN w:val="0"/>
              <w:adjustRightInd w:val="0"/>
              <w:snapToGrid w:val="0"/>
              <w:jc w:val="center"/>
              <w:rPr>
                <w:rFonts w:ascii="宋体" w:hAnsi="宋体"/>
                <w:color w:val="auto"/>
                <w:kern w:val="0"/>
                <w:szCs w:val="21"/>
                <w:highlight w:val="none"/>
              </w:rPr>
            </w:pPr>
          </w:p>
        </w:tc>
      </w:tr>
      <w:tr w14:paraId="69C39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4D73909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noWrap w:val="0"/>
            <w:vAlign w:val="center"/>
          </w:tcPr>
          <w:p w14:paraId="78E6E6C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59047AC9">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3B52503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noWrap w:val="0"/>
            <w:vAlign w:val="center"/>
          </w:tcPr>
          <w:p w14:paraId="56A2E46A">
            <w:pPr>
              <w:autoSpaceDE w:val="0"/>
              <w:autoSpaceDN w:val="0"/>
              <w:adjustRightInd w:val="0"/>
              <w:snapToGrid w:val="0"/>
              <w:jc w:val="center"/>
              <w:rPr>
                <w:rFonts w:ascii="宋体" w:hAnsi="宋体"/>
                <w:color w:val="auto"/>
                <w:kern w:val="0"/>
                <w:szCs w:val="21"/>
                <w:highlight w:val="none"/>
              </w:rPr>
            </w:pPr>
          </w:p>
        </w:tc>
      </w:tr>
      <w:tr w14:paraId="6E590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2D01B8B8">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noWrap w:val="0"/>
            <w:vAlign w:val="center"/>
          </w:tcPr>
          <w:p w14:paraId="69E775E0">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6C6A3A3C">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29F207C">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   工</w:t>
            </w:r>
          </w:p>
        </w:tc>
        <w:tc>
          <w:tcPr>
            <w:tcW w:w="2236" w:type="dxa"/>
            <w:gridSpan w:val="2"/>
            <w:noWrap w:val="0"/>
            <w:vAlign w:val="center"/>
          </w:tcPr>
          <w:p w14:paraId="2AF772D4">
            <w:pPr>
              <w:autoSpaceDE w:val="0"/>
              <w:autoSpaceDN w:val="0"/>
              <w:adjustRightInd w:val="0"/>
              <w:snapToGrid w:val="0"/>
              <w:jc w:val="center"/>
              <w:rPr>
                <w:rFonts w:ascii="宋体" w:hAnsi="宋体"/>
                <w:color w:val="auto"/>
                <w:kern w:val="0"/>
                <w:szCs w:val="21"/>
                <w:highlight w:val="none"/>
              </w:rPr>
            </w:pPr>
          </w:p>
        </w:tc>
      </w:tr>
      <w:tr w14:paraId="38866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16" w:hRule="exact"/>
        </w:trPr>
        <w:tc>
          <w:tcPr>
            <w:tcW w:w="1862" w:type="dxa"/>
            <w:noWrap w:val="0"/>
            <w:vAlign w:val="center"/>
          </w:tcPr>
          <w:p w14:paraId="118FD6C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noWrap w:val="0"/>
            <w:vAlign w:val="center"/>
          </w:tcPr>
          <w:p w14:paraId="50733749">
            <w:pPr>
              <w:autoSpaceDE w:val="0"/>
              <w:autoSpaceDN w:val="0"/>
              <w:adjustRightInd w:val="0"/>
              <w:snapToGrid w:val="0"/>
              <w:jc w:val="center"/>
              <w:rPr>
                <w:rFonts w:ascii="宋体" w:hAnsi="宋体"/>
                <w:color w:val="auto"/>
                <w:kern w:val="0"/>
                <w:szCs w:val="21"/>
                <w:highlight w:val="none"/>
              </w:rPr>
            </w:pPr>
          </w:p>
        </w:tc>
      </w:tr>
      <w:tr w14:paraId="0B8C0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noWrap w:val="0"/>
            <w:vAlign w:val="center"/>
          </w:tcPr>
          <w:p w14:paraId="76419FD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noWrap w:val="0"/>
            <w:vAlign w:val="center"/>
          </w:tcPr>
          <w:p w14:paraId="279152FC">
            <w:pPr>
              <w:autoSpaceDE w:val="0"/>
              <w:autoSpaceDN w:val="0"/>
              <w:adjustRightInd w:val="0"/>
              <w:snapToGrid w:val="0"/>
              <w:jc w:val="center"/>
              <w:rPr>
                <w:rFonts w:ascii="宋体" w:hAnsi="宋体"/>
                <w:color w:val="auto"/>
                <w:kern w:val="0"/>
                <w:szCs w:val="21"/>
                <w:highlight w:val="none"/>
              </w:rPr>
            </w:pPr>
          </w:p>
        </w:tc>
      </w:tr>
    </w:tbl>
    <w:p w14:paraId="2B10E643">
      <w:pPr>
        <w:pStyle w:val="4"/>
        <w:spacing w:before="0"/>
        <w:jc w:val="center"/>
        <w:rPr>
          <w:rFonts w:ascii="宋体" w:hAnsi="宋体"/>
          <w:b w:val="0"/>
          <w:color w:val="auto"/>
          <w:highlight w:val="none"/>
        </w:rPr>
      </w:pPr>
      <w:r>
        <w:rPr>
          <w:rFonts w:ascii="宋体" w:hAnsi="宋体"/>
          <w:color w:val="auto"/>
          <w:szCs w:val="21"/>
          <w:highlight w:val="none"/>
        </w:rPr>
        <w:br w:type="page"/>
      </w:r>
      <w:bookmarkStart w:id="59" w:name="_Toc509218863"/>
      <w:bookmarkStart w:id="60" w:name="_Toc42269748"/>
      <w:bookmarkStart w:id="61" w:name="_Toc16068"/>
      <w:bookmarkStart w:id="62" w:name="_Toc534185840"/>
      <w:bookmarkStart w:id="63" w:name="_Toc9965"/>
      <w:bookmarkStart w:id="64" w:name="_Toc6724"/>
      <w:r>
        <w:rPr>
          <w:rFonts w:hint="eastAsia" w:ascii="宋体" w:hAnsi="宋体" w:eastAsia="宋体"/>
          <w:bCs/>
          <w:color w:val="auto"/>
          <w:kern w:val="2"/>
          <w:sz w:val="32"/>
          <w:szCs w:val="32"/>
          <w:highlight w:val="none"/>
        </w:rPr>
        <w:t>3.项目管理机构</w:t>
      </w:r>
      <w:bookmarkEnd w:id="59"/>
      <w:bookmarkEnd w:id="60"/>
      <w:bookmarkEnd w:id="61"/>
      <w:bookmarkEnd w:id="62"/>
      <w:bookmarkEnd w:id="63"/>
      <w:bookmarkEnd w:id="64"/>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98"/>
        <w:gridCol w:w="1099"/>
        <w:gridCol w:w="1521"/>
        <w:gridCol w:w="825"/>
        <w:gridCol w:w="1393"/>
        <w:gridCol w:w="1243"/>
        <w:gridCol w:w="1201"/>
        <w:gridCol w:w="1028"/>
      </w:tblGrid>
      <w:tr w14:paraId="4355A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restart"/>
            <w:noWrap w:val="0"/>
            <w:vAlign w:val="center"/>
          </w:tcPr>
          <w:p w14:paraId="3CF5DDE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1099" w:type="dxa"/>
            <w:vMerge w:val="restart"/>
            <w:noWrap w:val="0"/>
            <w:vAlign w:val="center"/>
          </w:tcPr>
          <w:p w14:paraId="1B1F662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6183" w:type="dxa"/>
            <w:gridSpan w:val="5"/>
            <w:noWrap w:val="0"/>
            <w:vAlign w:val="center"/>
          </w:tcPr>
          <w:p w14:paraId="7D9ACBB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1028" w:type="dxa"/>
            <w:noWrap w:val="0"/>
            <w:vAlign w:val="center"/>
          </w:tcPr>
          <w:p w14:paraId="344E649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6B697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continue"/>
            <w:noWrap w:val="0"/>
            <w:vAlign w:val="top"/>
          </w:tcPr>
          <w:p w14:paraId="7AF469CC">
            <w:pPr>
              <w:autoSpaceDE w:val="0"/>
              <w:autoSpaceDN w:val="0"/>
              <w:adjustRightInd w:val="0"/>
              <w:snapToGrid w:val="0"/>
              <w:jc w:val="left"/>
              <w:rPr>
                <w:rFonts w:ascii="宋体" w:hAnsi="宋体"/>
                <w:color w:val="auto"/>
                <w:kern w:val="0"/>
                <w:szCs w:val="21"/>
                <w:highlight w:val="none"/>
              </w:rPr>
            </w:pPr>
          </w:p>
        </w:tc>
        <w:tc>
          <w:tcPr>
            <w:tcW w:w="1099" w:type="dxa"/>
            <w:vMerge w:val="continue"/>
            <w:noWrap w:val="0"/>
            <w:vAlign w:val="top"/>
          </w:tcPr>
          <w:p w14:paraId="608C50D4">
            <w:pPr>
              <w:autoSpaceDE w:val="0"/>
              <w:autoSpaceDN w:val="0"/>
              <w:adjustRightInd w:val="0"/>
              <w:snapToGrid w:val="0"/>
              <w:jc w:val="left"/>
              <w:rPr>
                <w:rFonts w:ascii="宋体" w:hAnsi="宋体"/>
                <w:color w:val="auto"/>
                <w:kern w:val="0"/>
                <w:szCs w:val="21"/>
                <w:highlight w:val="none"/>
              </w:rPr>
            </w:pPr>
          </w:p>
        </w:tc>
        <w:tc>
          <w:tcPr>
            <w:tcW w:w="1521" w:type="dxa"/>
            <w:noWrap w:val="0"/>
            <w:vAlign w:val="center"/>
          </w:tcPr>
          <w:p w14:paraId="0D176F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825" w:type="dxa"/>
            <w:noWrap w:val="0"/>
            <w:vAlign w:val="center"/>
          </w:tcPr>
          <w:p w14:paraId="0820F4E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1393" w:type="dxa"/>
            <w:noWrap w:val="0"/>
            <w:vAlign w:val="center"/>
          </w:tcPr>
          <w:p w14:paraId="2FE1A2A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1243" w:type="dxa"/>
            <w:noWrap w:val="0"/>
            <w:vAlign w:val="center"/>
          </w:tcPr>
          <w:p w14:paraId="59962DE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1201" w:type="dxa"/>
            <w:noWrap w:val="0"/>
            <w:vAlign w:val="center"/>
          </w:tcPr>
          <w:p w14:paraId="61E6C10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1028" w:type="dxa"/>
            <w:noWrap w:val="0"/>
            <w:vAlign w:val="top"/>
          </w:tcPr>
          <w:p w14:paraId="64FF06FA">
            <w:pPr>
              <w:autoSpaceDE w:val="0"/>
              <w:autoSpaceDN w:val="0"/>
              <w:adjustRightInd w:val="0"/>
              <w:snapToGrid w:val="0"/>
              <w:jc w:val="left"/>
              <w:rPr>
                <w:rFonts w:ascii="宋体" w:hAnsi="宋体"/>
                <w:color w:val="auto"/>
                <w:kern w:val="0"/>
                <w:szCs w:val="21"/>
                <w:highlight w:val="none"/>
              </w:rPr>
            </w:pPr>
          </w:p>
        </w:tc>
      </w:tr>
      <w:tr w14:paraId="51E97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4D8953AF">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197A6497">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32816463">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D68EF56">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7D783305">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D68CF63">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9773666">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976EED6">
            <w:pPr>
              <w:autoSpaceDE w:val="0"/>
              <w:autoSpaceDN w:val="0"/>
              <w:adjustRightInd w:val="0"/>
              <w:snapToGrid w:val="0"/>
              <w:jc w:val="left"/>
              <w:rPr>
                <w:rFonts w:ascii="宋体" w:hAnsi="宋体"/>
                <w:color w:val="auto"/>
                <w:kern w:val="0"/>
                <w:szCs w:val="21"/>
                <w:highlight w:val="none"/>
              </w:rPr>
            </w:pPr>
          </w:p>
        </w:tc>
      </w:tr>
      <w:tr w14:paraId="38EA1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40" w:hRule="exact"/>
          <w:jc w:val="center"/>
        </w:trPr>
        <w:tc>
          <w:tcPr>
            <w:tcW w:w="1198" w:type="dxa"/>
            <w:noWrap w:val="0"/>
            <w:vAlign w:val="center"/>
          </w:tcPr>
          <w:p w14:paraId="3D7C8016">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12FEA438">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AF042E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66F68CB8">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02380717">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C0B7988">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72DABA1C">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00670EFE">
            <w:pPr>
              <w:autoSpaceDE w:val="0"/>
              <w:autoSpaceDN w:val="0"/>
              <w:adjustRightInd w:val="0"/>
              <w:snapToGrid w:val="0"/>
              <w:jc w:val="left"/>
              <w:rPr>
                <w:rFonts w:ascii="宋体" w:hAnsi="宋体"/>
                <w:color w:val="auto"/>
                <w:kern w:val="0"/>
                <w:szCs w:val="21"/>
                <w:highlight w:val="none"/>
              </w:rPr>
            </w:pPr>
          </w:p>
        </w:tc>
      </w:tr>
      <w:tr w14:paraId="5B2BA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2D488AE6">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7A823586">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8A99EDF">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57736ADC">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57F712A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D555222">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CF1707E">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5109FD30">
            <w:pPr>
              <w:autoSpaceDE w:val="0"/>
              <w:autoSpaceDN w:val="0"/>
              <w:adjustRightInd w:val="0"/>
              <w:snapToGrid w:val="0"/>
              <w:jc w:val="left"/>
              <w:rPr>
                <w:rFonts w:ascii="宋体" w:hAnsi="宋体"/>
                <w:color w:val="auto"/>
                <w:kern w:val="0"/>
                <w:szCs w:val="21"/>
                <w:highlight w:val="none"/>
              </w:rPr>
            </w:pPr>
          </w:p>
        </w:tc>
      </w:tr>
      <w:tr w14:paraId="6D201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56F54AC2">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0C30233F">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F6617F2">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2A0ABB6">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343A1C34">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54A23E02">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5EAB50EB">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6A999535">
            <w:pPr>
              <w:autoSpaceDE w:val="0"/>
              <w:autoSpaceDN w:val="0"/>
              <w:adjustRightInd w:val="0"/>
              <w:snapToGrid w:val="0"/>
              <w:jc w:val="left"/>
              <w:rPr>
                <w:rFonts w:ascii="宋体" w:hAnsi="宋体"/>
                <w:color w:val="auto"/>
                <w:kern w:val="0"/>
                <w:szCs w:val="21"/>
                <w:highlight w:val="none"/>
              </w:rPr>
            </w:pPr>
          </w:p>
        </w:tc>
      </w:tr>
      <w:tr w14:paraId="63917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116DD0BD">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14:paraId="31463ABC">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434F270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4C957907">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431B5C40">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6EDD8D51">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E5409B4">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0D7B6FF8">
            <w:pPr>
              <w:autoSpaceDE w:val="0"/>
              <w:autoSpaceDN w:val="0"/>
              <w:adjustRightInd w:val="0"/>
              <w:snapToGrid w:val="0"/>
              <w:jc w:val="left"/>
              <w:rPr>
                <w:rFonts w:ascii="宋体" w:hAnsi="宋体"/>
                <w:color w:val="auto"/>
                <w:kern w:val="0"/>
                <w:szCs w:val="21"/>
                <w:highlight w:val="none"/>
              </w:rPr>
            </w:pPr>
          </w:p>
        </w:tc>
      </w:tr>
      <w:tr w14:paraId="7AA6F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3E12F872">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14:paraId="56AEE745">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71FB909">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2D866F3E">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1879FF23">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791FE4B">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C4DF7EF">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0CE36E4">
            <w:pPr>
              <w:autoSpaceDE w:val="0"/>
              <w:autoSpaceDN w:val="0"/>
              <w:adjustRightInd w:val="0"/>
              <w:snapToGrid w:val="0"/>
              <w:jc w:val="left"/>
              <w:rPr>
                <w:rFonts w:ascii="宋体" w:hAnsi="宋体"/>
                <w:color w:val="auto"/>
                <w:kern w:val="0"/>
                <w:szCs w:val="21"/>
                <w:highlight w:val="none"/>
              </w:rPr>
            </w:pPr>
          </w:p>
        </w:tc>
      </w:tr>
      <w:tr w14:paraId="76571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6579FE9">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438EA14A">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8DF05ED">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CE4EC0F">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594A58A1">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505948EF">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B34515D">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233830C">
            <w:pPr>
              <w:autoSpaceDE w:val="0"/>
              <w:autoSpaceDN w:val="0"/>
              <w:adjustRightInd w:val="0"/>
              <w:snapToGrid w:val="0"/>
              <w:jc w:val="left"/>
              <w:rPr>
                <w:rFonts w:ascii="宋体" w:hAnsi="宋体"/>
                <w:color w:val="auto"/>
                <w:kern w:val="0"/>
                <w:szCs w:val="21"/>
                <w:highlight w:val="none"/>
              </w:rPr>
            </w:pPr>
          </w:p>
        </w:tc>
      </w:tr>
      <w:tr w14:paraId="159A1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5F3C44C9">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570A6DDE">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4E99BA3">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3083BF2D">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3BD2F647">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A8D4A2B">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030CD4CB">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2C3CA79">
            <w:pPr>
              <w:autoSpaceDE w:val="0"/>
              <w:autoSpaceDN w:val="0"/>
              <w:adjustRightInd w:val="0"/>
              <w:snapToGrid w:val="0"/>
              <w:jc w:val="left"/>
              <w:rPr>
                <w:rFonts w:ascii="宋体" w:hAnsi="宋体"/>
                <w:color w:val="auto"/>
                <w:kern w:val="0"/>
                <w:szCs w:val="21"/>
                <w:highlight w:val="none"/>
              </w:rPr>
            </w:pPr>
          </w:p>
        </w:tc>
      </w:tr>
      <w:tr w14:paraId="1B535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15C2BCA">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662B6A78">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3119EB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5E4C3BAF">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460C4E25">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4C61D4A">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46BC4FE">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39644E82">
            <w:pPr>
              <w:autoSpaceDE w:val="0"/>
              <w:autoSpaceDN w:val="0"/>
              <w:adjustRightInd w:val="0"/>
              <w:snapToGrid w:val="0"/>
              <w:jc w:val="left"/>
              <w:rPr>
                <w:rFonts w:ascii="宋体" w:hAnsi="宋体"/>
                <w:color w:val="auto"/>
                <w:kern w:val="0"/>
                <w:szCs w:val="21"/>
                <w:highlight w:val="none"/>
              </w:rPr>
            </w:pPr>
          </w:p>
        </w:tc>
      </w:tr>
      <w:tr w14:paraId="3AD7D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69C6D00">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0E39EE52">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66C3F64">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2C30CBB8">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2DA8513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BE25073">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DBFB84C">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B4F8367">
            <w:pPr>
              <w:autoSpaceDE w:val="0"/>
              <w:autoSpaceDN w:val="0"/>
              <w:adjustRightInd w:val="0"/>
              <w:snapToGrid w:val="0"/>
              <w:jc w:val="left"/>
              <w:rPr>
                <w:rFonts w:ascii="宋体" w:hAnsi="宋体"/>
                <w:color w:val="auto"/>
                <w:kern w:val="0"/>
                <w:szCs w:val="21"/>
                <w:highlight w:val="none"/>
              </w:rPr>
            </w:pPr>
          </w:p>
        </w:tc>
      </w:tr>
      <w:tr w14:paraId="6D77C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3B7435C">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5FBFE0CA">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06D3BB34">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64D5BD81">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2D3A7B8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FF7DAD7">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36315F02">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536223F">
            <w:pPr>
              <w:autoSpaceDE w:val="0"/>
              <w:autoSpaceDN w:val="0"/>
              <w:adjustRightInd w:val="0"/>
              <w:snapToGrid w:val="0"/>
              <w:jc w:val="left"/>
              <w:rPr>
                <w:rFonts w:ascii="宋体" w:hAnsi="宋体"/>
                <w:color w:val="auto"/>
                <w:kern w:val="0"/>
                <w:szCs w:val="21"/>
                <w:highlight w:val="none"/>
              </w:rPr>
            </w:pPr>
          </w:p>
        </w:tc>
      </w:tr>
    </w:tbl>
    <w:p w14:paraId="13B71560">
      <w:pPr>
        <w:spacing w:line="20" w:lineRule="exact"/>
        <w:jc w:val="center"/>
        <w:rPr>
          <w:rFonts w:ascii="宋体" w:hAnsi="宋体"/>
          <w:color w:val="auto"/>
          <w:szCs w:val="21"/>
          <w:highlight w:val="none"/>
        </w:rPr>
      </w:pPr>
    </w:p>
    <w:p w14:paraId="523AEC4C">
      <w:pPr>
        <w:spacing w:line="360" w:lineRule="auto"/>
        <w:ind w:firstLine="420" w:firstLineChars="200"/>
        <w:jc w:val="center"/>
        <w:rPr>
          <w:rFonts w:ascii="宋体" w:hAnsi="宋体"/>
          <w:color w:val="auto"/>
          <w:sz w:val="32"/>
          <w:szCs w:val="32"/>
          <w:highlight w:val="none"/>
        </w:rPr>
      </w:pPr>
      <w:bookmarkStart w:id="65" w:name="_Toc5799"/>
      <w:r>
        <w:rPr>
          <w:rFonts w:hint="eastAsia"/>
          <w:color w:val="auto"/>
          <w:highlight w:val="none"/>
        </w:rPr>
        <w:br w:type="page"/>
      </w:r>
      <w:r>
        <w:rPr>
          <w:rFonts w:hint="eastAsia" w:ascii="宋体" w:hAnsi="宋体"/>
          <w:color w:val="auto"/>
          <w:sz w:val="32"/>
          <w:szCs w:val="32"/>
          <w:highlight w:val="none"/>
        </w:rPr>
        <w:t>主要人员简历表</w:t>
      </w:r>
    </w:p>
    <w:tbl>
      <w:tblPr>
        <w:tblStyle w:val="14"/>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377"/>
        <w:gridCol w:w="968"/>
        <w:gridCol w:w="747"/>
        <w:gridCol w:w="1686"/>
        <w:gridCol w:w="169"/>
        <w:gridCol w:w="1314"/>
        <w:gridCol w:w="166"/>
        <w:gridCol w:w="2395"/>
      </w:tblGrid>
      <w:tr w14:paraId="596CE9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0" w:hRule="exact"/>
          <w:jc w:val="center"/>
        </w:trPr>
        <w:tc>
          <w:tcPr>
            <w:tcW w:w="1236" w:type="dxa"/>
            <w:noWrap w:val="0"/>
            <w:vAlign w:val="center"/>
          </w:tcPr>
          <w:p w14:paraId="56BCDEE4">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345" w:type="dxa"/>
            <w:gridSpan w:val="2"/>
            <w:noWrap w:val="0"/>
            <w:vAlign w:val="center"/>
          </w:tcPr>
          <w:p w14:paraId="2D19EF45">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14:paraId="2C6DFD1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686" w:type="dxa"/>
            <w:noWrap w:val="0"/>
            <w:vAlign w:val="center"/>
          </w:tcPr>
          <w:p w14:paraId="4A9C2435">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14:paraId="2F5B21A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395" w:type="dxa"/>
            <w:noWrap w:val="0"/>
            <w:vAlign w:val="center"/>
          </w:tcPr>
          <w:p w14:paraId="0EA7392F">
            <w:pPr>
              <w:autoSpaceDE w:val="0"/>
              <w:autoSpaceDN w:val="0"/>
              <w:adjustRightInd w:val="0"/>
              <w:snapToGrid w:val="0"/>
              <w:jc w:val="center"/>
              <w:rPr>
                <w:rFonts w:ascii="宋体" w:hAnsi="宋体"/>
                <w:color w:val="auto"/>
                <w:kern w:val="0"/>
                <w:szCs w:val="21"/>
                <w:highlight w:val="none"/>
              </w:rPr>
            </w:pPr>
          </w:p>
        </w:tc>
      </w:tr>
      <w:tr w14:paraId="230F9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0" w:hRule="exact"/>
          <w:jc w:val="center"/>
        </w:trPr>
        <w:tc>
          <w:tcPr>
            <w:tcW w:w="1236" w:type="dxa"/>
            <w:noWrap w:val="0"/>
            <w:vAlign w:val="center"/>
          </w:tcPr>
          <w:p w14:paraId="13095B22">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345" w:type="dxa"/>
            <w:gridSpan w:val="2"/>
            <w:noWrap w:val="0"/>
            <w:vAlign w:val="center"/>
          </w:tcPr>
          <w:p w14:paraId="4F56EB4D">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14:paraId="2ABEAA1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686" w:type="dxa"/>
            <w:noWrap w:val="0"/>
            <w:vAlign w:val="center"/>
          </w:tcPr>
          <w:p w14:paraId="2E318D79">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14:paraId="253CB03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395" w:type="dxa"/>
            <w:noWrap w:val="0"/>
            <w:vAlign w:val="center"/>
          </w:tcPr>
          <w:p w14:paraId="7AD7DA7D">
            <w:pPr>
              <w:autoSpaceDE w:val="0"/>
              <w:autoSpaceDN w:val="0"/>
              <w:adjustRightInd w:val="0"/>
              <w:snapToGrid w:val="0"/>
              <w:jc w:val="center"/>
              <w:rPr>
                <w:rFonts w:ascii="宋体" w:hAnsi="宋体"/>
                <w:color w:val="auto"/>
                <w:kern w:val="0"/>
                <w:szCs w:val="21"/>
                <w:highlight w:val="none"/>
              </w:rPr>
            </w:pPr>
          </w:p>
        </w:tc>
      </w:tr>
      <w:tr w14:paraId="4020C6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236" w:type="dxa"/>
            <w:noWrap w:val="0"/>
            <w:vAlign w:val="center"/>
          </w:tcPr>
          <w:p w14:paraId="364C4CE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7822" w:type="dxa"/>
            <w:gridSpan w:val="8"/>
            <w:noWrap w:val="0"/>
            <w:vAlign w:val="center"/>
          </w:tcPr>
          <w:p w14:paraId="2070C2D1">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03CB5D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9058" w:type="dxa"/>
            <w:gridSpan w:val="9"/>
            <w:noWrap w:val="0"/>
            <w:vAlign w:val="center"/>
          </w:tcPr>
          <w:p w14:paraId="58CADEA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56A9B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66D509EB">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570" w:type="dxa"/>
            <w:gridSpan w:val="4"/>
            <w:noWrap w:val="0"/>
            <w:vAlign w:val="center"/>
          </w:tcPr>
          <w:p w14:paraId="450C609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参加过类似项目</w:t>
            </w:r>
          </w:p>
        </w:tc>
        <w:tc>
          <w:tcPr>
            <w:tcW w:w="1314" w:type="dxa"/>
            <w:noWrap w:val="0"/>
            <w:vAlign w:val="center"/>
          </w:tcPr>
          <w:p w14:paraId="4077FFC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561" w:type="dxa"/>
            <w:gridSpan w:val="2"/>
            <w:noWrap w:val="0"/>
            <w:vAlign w:val="center"/>
          </w:tcPr>
          <w:p w14:paraId="2FB9DD0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4A6B4B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3AE3B2E4">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F670DDF">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29BA6CE5">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262FE17B">
            <w:pPr>
              <w:autoSpaceDE w:val="0"/>
              <w:autoSpaceDN w:val="0"/>
              <w:adjustRightInd w:val="0"/>
              <w:snapToGrid w:val="0"/>
              <w:jc w:val="center"/>
              <w:rPr>
                <w:rFonts w:ascii="宋体" w:hAnsi="宋体"/>
                <w:color w:val="auto"/>
                <w:kern w:val="0"/>
                <w:szCs w:val="21"/>
                <w:highlight w:val="none"/>
              </w:rPr>
            </w:pPr>
          </w:p>
        </w:tc>
      </w:tr>
      <w:tr w14:paraId="5FF9EE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4D28490B">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13215F91">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4996C6F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70CE8D3A">
            <w:pPr>
              <w:autoSpaceDE w:val="0"/>
              <w:autoSpaceDN w:val="0"/>
              <w:adjustRightInd w:val="0"/>
              <w:snapToGrid w:val="0"/>
              <w:jc w:val="center"/>
              <w:rPr>
                <w:rFonts w:ascii="宋体" w:hAnsi="宋体"/>
                <w:color w:val="auto"/>
                <w:kern w:val="0"/>
                <w:szCs w:val="21"/>
                <w:highlight w:val="none"/>
              </w:rPr>
            </w:pPr>
          </w:p>
        </w:tc>
      </w:tr>
      <w:tr w14:paraId="4BBEDF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6EBFD00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7F85BF12">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30B2FD6E">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62644E9A">
            <w:pPr>
              <w:autoSpaceDE w:val="0"/>
              <w:autoSpaceDN w:val="0"/>
              <w:adjustRightInd w:val="0"/>
              <w:snapToGrid w:val="0"/>
              <w:jc w:val="center"/>
              <w:rPr>
                <w:rFonts w:ascii="宋体" w:hAnsi="宋体"/>
                <w:color w:val="auto"/>
                <w:kern w:val="0"/>
                <w:szCs w:val="21"/>
                <w:highlight w:val="none"/>
              </w:rPr>
            </w:pPr>
          </w:p>
        </w:tc>
      </w:tr>
      <w:tr w14:paraId="734931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4723AD97">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64BCCFAE">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654D0C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180840F4">
            <w:pPr>
              <w:autoSpaceDE w:val="0"/>
              <w:autoSpaceDN w:val="0"/>
              <w:adjustRightInd w:val="0"/>
              <w:snapToGrid w:val="0"/>
              <w:jc w:val="center"/>
              <w:rPr>
                <w:rFonts w:ascii="宋体" w:hAnsi="宋体"/>
                <w:color w:val="auto"/>
                <w:kern w:val="0"/>
                <w:szCs w:val="21"/>
                <w:highlight w:val="none"/>
              </w:rPr>
            </w:pPr>
          </w:p>
        </w:tc>
      </w:tr>
      <w:tr w14:paraId="61C22D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53EB3545">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BD9AB66">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4022803">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66553843">
            <w:pPr>
              <w:autoSpaceDE w:val="0"/>
              <w:autoSpaceDN w:val="0"/>
              <w:adjustRightInd w:val="0"/>
              <w:snapToGrid w:val="0"/>
              <w:jc w:val="center"/>
              <w:rPr>
                <w:rFonts w:ascii="宋体" w:hAnsi="宋体"/>
                <w:color w:val="auto"/>
                <w:kern w:val="0"/>
                <w:szCs w:val="21"/>
                <w:highlight w:val="none"/>
              </w:rPr>
            </w:pPr>
          </w:p>
        </w:tc>
      </w:tr>
      <w:tr w14:paraId="77703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5A2FCCF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0CBA39FF">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1DB3881B">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1640E659">
            <w:pPr>
              <w:autoSpaceDE w:val="0"/>
              <w:autoSpaceDN w:val="0"/>
              <w:adjustRightInd w:val="0"/>
              <w:snapToGrid w:val="0"/>
              <w:jc w:val="center"/>
              <w:rPr>
                <w:rFonts w:ascii="宋体" w:hAnsi="宋体"/>
                <w:color w:val="auto"/>
                <w:kern w:val="0"/>
                <w:szCs w:val="21"/>
                <w:highlight w:val="none"/>
              </w:rPr>
            </w:pPr>
          </w:p>
        </w:tc>
      </w:tr>
      <w:tr w14:paraId="25A272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2" w:hRule="exact"/>
          <w:jc w:val="center"/>
        </w:trPr>
        <w:tc>
          <w:tcPr>
            <w:tcW w:w="1613" w:type="dxa"/>
            <w:gridSpan w:val="2"/>
            <w:noWrap w:val="0"/>
            <w:vAlign w:val="center"/>
          </w:tcPr>
          <w:p w14:paraId="6A1144E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B50AC84">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5123B3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0CC633FD">
            <w:pPr>
              <w:autoSpaceDE w:val="0"/>
              <w:autoSpaceDN w:val="0"/>
              <w:adjustRightInd w:val="0"/>
              <w:snapToGrid w:val="0"/>
              <w:jc w:val="center"/>
              <w:rPr>
                <w:rFonts w:ascii="宋体" w:hAnsi="宋体"/>
                <w:color w:val="auto"/>
                <w:kern w:val="0"/>
                <w:szCs w:val="21"/>
                <w:highlight w:val="none"/>
              </w:rPr>
            </w:pPr>
          </w:p>
        </w:tc>
      </w:tr>
    </w:tbl>
    <w:p w14:paraId="337F0B7A">
      <w:pPr>
        <w:rPr>
          <w:rFonts w:hint="eastAsia"/>
          <w:color w:val="auto"/>
          <w:highlight w:val="none"/>
        </w:rPr>
      </w:pPr>
    </w:p>
    <w:p w14:paraId="25CC9F62">
      <w:pPr>
        <w:pStyle w:val="4"/>
        <w:spacing w:before="0" w:line="360" w:lineRule="auto"/>
        <w:jc w:val="center"/>
        <w:rPr>
          <w:rFonts w:hint="eastAsia" w:ascii="宋体" w:hAnsi="宋体"/>
          <w:b w:val="0"/>
          <w:color w:val="auto"/>
          <w:highlight w:val="none"/>
        </w:rPr>
      </w:pPr>
      <w:r>
        <w:rPr>
          <w:rFonts w:ascii="宋体" w:hAnsi="宋体"/>
          <w:color w:val="auto"/>
          <w:highlight w:val="none"/>
        </w:rPr>
        <w:br w:type="page"/>
      </w:r>
      <w:bookmarkEnd w:id="57"/>
      <w:bookmarkEnd w:id="58"/>
      <w:bookmarkStart w:id="66" w:name="_Toc17377"/>
      <w:bookmarkStart w:id="67" w:name="_Toc42269749"/>
      <w:bookmarkStart w:id="68" w:name="_Toc534185843"/>
      <w:bookmarkStart w:id="69" w:name="_Toc486490338"/>
      <w:bookmarkStart w:id="70" w:name="_Toc3235"/>
      <w:bookmarkStart w:id="71" w:name="_Toc509218866"/>
      <w:bookmarkStart w:id="72" w:name="_Toc501386307"/>
      <w:r>
        <w:rPr>
          <w:rFonts w:hint="eastAsia" w:ascii="宋体" w:hAnsi="宋体"/>
          <w:bCs/>
          <w:color w:val="auto"/>
          <w:sz w:val="32"/>
          <w:szCs w:val="36"/>
          <w:highlight w:val="none"/>
        </w:rPr>
        <w:t>4.比选截止日竞选人资格情况</w:t>
      </w:r>
    </w:p>
    <w:p w14:paraId="04EAB939">
      <w:pPr>
        <w:pStyle w:val="4"/>
        <w:spacing w:line="360" w:lineRule="auto"/>
        <w:jc w:val="center"/>
        <w:rPr>
          <w:rFonts w:ascii="宋体" w:hAnsi="宋体"/>
          <w:color w:val="auto"/>
          <w:highlight w:val="none"/>
        </w:rPr>
      </w:pPr>
    </w:p>
    <w:p w14:paraId="19842F0F">
      <w:pPr>
        <w:pStyle w:val="4"/>
        <w:spacing w:line="360" w:lineRule="auto"/>
        <w:jc w:val="center"/>
        <w:rPr>
          <w:rFonts w:hint="eastAsia" w:ascii="宋体" w:hAnsi="宋体"/>
          <w:color w:val="auto"/>
          <w:highlight w:val="none"/>
        </w:rPr>
      </w:pPr>
    </w:p>
    <w:p w14:paraId="33C4CA63">
      <w:pPr>
        <w:pStyle w:val="4"/>
        <w:spacing w:line="360" w:lineRule="auto"/>
        <w:jc w:val="center"/>
        <w:rPr>
          <w:rFonts w:hint="eastAsia" w:ascii="宋体" w:hAnsi="宋体"/>
          <w:color w:val="auto"/>
          <w:highlight w:val="none"/>
        </w:rPr>
      </w:pPr>
    </w:p>
    <w:p w14:paraId="3217937D">
      <w:pPr>
        <w:pStyle w:val="4"/>
        <w:spacing w:line="360" w:lineRule="auto"/>
        <w:jc w:val="center"/>
        <w:rPr>
          <w:rFonts w:hint="eastAsia" w:ascii="宋体" w:hAnsi="宋体"/>
          <w:color w:val="auto"/>
          <w:highlight w:val="none"/>
        </w:rPr>
      </w:pPr>
    </w:p>
    <w:p w14:paraId="21AC5176">
      <w:pPr>
        <w:pStyle w:val="4"/>
        <w:spacing w:line="360" w:lineRule="auto"/>
        <w:jc w:val="center"/>
        <w:rPr>
          <w:rFonts w:hint="eastAsia" w:ascii="宋体" w:hAnsi="宋体"/>
          <w:color w:val="auto"/>
          <w:highlight w:val="none"/>
        </w:rPr>
      </w:pPr>
    </w:p>
    <w:p w14:paraId="10778F49">
      <w:pPr>
        <w:pStyle w:val="4"/>
        <w:spacing w:line="360" w:lineRule="auto"/>
        <w:jc w:val="center"/>
        <w:rPr>
          <w:rFonts w:hint="eastAsia" w:ascii="宋体" w:hAnsi="宋体"/>
          <w:color w:val="auto"/>
          <w:highlight w:val="none"/>
        </w:rPr>
      </w:pPr>
    </w:p>
    <w:p w14:paraId="41FA36EE">
      <w:pPr>
        <w:pStyle w:val="4"/>
        <w:spacing w:line="360" w:lineRule="auto"/>
        <w:jc w:val="center"/>
        <w:rPr>
          <w:rFonts w:hint="eastAsia" w:ascii="宋体" w:hAnsi="宋体"/>
          <w:color w:val="auto"/>
          <w:highlight w:val="none"/>
        </w:rPr>
      </w:pPr>
    </w:p>
    <w:p w14:paraId="48261FFC">
      <w:pPr>
        <w:pStyle w:val="4"/>
        <w:spacing w:line="360" w:lineRule="auto"/>
        <w:jc w:val="center"/>
        <w:rPr>
          <w:rFonts w:hint="eastAsia" w:ascii="宋体" w:hAnsi="宋体"/>
          <w:color w:val="auto"/>
          <w:highlight w:val="none"/>
        </w:rPr>
      </w:pPr>
    </w:p>
    <w:p w14:paraId="5C41AD1F">
      <w:pPr>
        <w:pStyle w:val="4"/>
        <w:spacing w:line="360" w:lineRule="auto"/>
        <w:jc w:val="center"/>
        <w:rPr>
          <w:rFonts w:hint="eastAsia" w:ascii="宋体" w:hAnsi="宋体"/>
          <w:color w:val="auto"/>
          <w:highlight w:val="none"/>
        </w:rPr>
      </w:pPr>
    </w:p>
    <w:p w14:paraId="2246C0A4">
      <w:pPr>
        <w:pStyle w:val="4"/>
        <w:spacing w:line="360" w:lineRule="auto"/>
        <w:jc w:val="center"/>
        <w:rPr>
          <w:rFonts w:hint="eastAsia" w:ascii="宋体" w:hAnsi="宋体"/>
          <w:color w:val="auto"/>
          <w:highlight w:val="none"/>
        </w:rPr>
      </w:pPr>
    </w:p>
    <w:p w14:paraId="702D63E9">
      <w:pPr>
        <w:pStyle w:val="4"/>
        <w:spacing w:line="360" w:lineRule="auto"/>
        <w:jc w:val="center"/>
        <w:rPr>
          <w:rFonts w:hint="eastAsia" w:ascii="宋体" w:hAnsi="宋体"/>
          <w:color w:val="auto"/>
          <w:highlight w:val="none"/>
        </w:rPr>
      </w:pPr>
    </w:p>
    <w:p w14:paraId="54D81213">
      <w:pPr>
        <w:pStyle w:val="4"/>
        <w:spacing w:line="360" w:lineRule="auto"/>
        <w:jc w:val="center"/>
        <w:rPr>
          <w:rFonts w:hint="eastAsia" w:ascii="宋体" w:hAnsi="宋体"/>
          <w:color w:val="auto"/>
          <w:highlight w:val="none"/>
        </w:rPr>
      </w:pPr>
    </w:p>
    <w:p w14:paraId="523EE5A0">
      <w:pPr>
        <w:pStyle w:val="4"/>
        <w:spacing w:line="360" w:lineRule="auto"/>
        <w:jc w:val="center"/>
        <w:rPr>
          <w:rFonts w:hint="eastAsia" w:ascii="宋体" w:hAnsi="宋体"/>
          <w:color w:val="auto"/>
          <w:highlight w:val="none"/>
        </w:rPr>
      </w:pPr>
    </w:p>
    <w:p w14:paraId="630CC997">
      <w:pPr>
        <w:pStyle w:val="4"/>
        <w:spacing w:line="360" w:lineRule="auto"/>
        <w:jc w:val="center"/>
        <w:rPr>
          <w:rFonts w:hint="eastAsia" w:ascii="宋体" w:hAnsi="宋体"/>
          <w:color w:val="auto"/>
          <w:highlight w:val="none"/>
        </w:rPr>
      </w:pPr>
    </w:p>
    <w:p w14:paraId="7AAC2B9A">
      <w:pPr>
        <w:pStyle w:val="4"/>
        <w:spacing w:line="360" w:lineRule="auto"/>
        <w:jc w:val="center"/>
        <w:rPr>
          <w:rFonts w:hint="eastAsia" w:ascii="宋体" w:hAnsi="宋体"/>
          <w:color w:val="auto"/>
          <w:highlight w:val="none"/>
        </w:rPr>
      </w:pPr>
    </w:p>
    <w:p w14:paraId="69B918C3">
      <w:pPr>
        <w:pStyle w:val="4"/>
        <w:spacing w:line="360" w:lineRule="auto"/>
        <w:jc w:val="center"/>
        <w:rPr>
          <w:rFonts w:hint="eastAsia" w:ascii="宋体" w:hAnsi="宋体"/>
          <w:color w:val="auto"/>
          <w:highlight w:val="none"/>
        </w:rPr>
      </w:pPr>
    </w:p>
    <w:p w14:paraId="170F0BAB">
      <w:pPr>
        <w:pStyle w:val="4"/>
        <w:spacing w:line="360" w:lineRule="auto"/>
        <w:jc w:val="center"/>
        <w:rPr>
          <w:rFonts w:hint="eastAsia" w:ascii="宋体" w:hAnsi="宋体"/>
          <w:color w:val="auto"/>
          <w:highlight w:val="none"/>
        </w:rPr>
      </w:pPr>
    </w:p>
    <w:p w14:paraId="0AF07E93">
      <w:pPr>
        <w:pStyle w:val="4"/>
        <w:spacing w:line="360" w:lineRule="auto"/>
        <w:jc w:val="center"/>
        <w:rPr>
          <w:rFonts w:hint="eastAsia" w:ascii="宋体" w:hAnsi="宋体"/>
          <w:color w:val="auto"/>
          <w:highlight w:val="none"/>
        </w:rPr>
      </w:pPr>
    </w:p>
    <w:p w14:paraId="7D0F0A5E">
      <w:pPr>
        <w:pStyle w:val="4"/>
        <w:spacing w:line="360" w:lineRule="auto"/>
        <w:jc w:val="center"/>
        <w:rPr>
          <w:rFonts w:hint="eastAsia" w:ascii="宋体" w:hAnsi="宋体"/>
          <w:color w:val="auto"/>
          <w:highlight w:val="none"/>
        </w:rPr>
      </w:pPr>
    </w:p>
    <w:p w14:paraId="61D33979">
      <w:pPr>
        <w:pStyle w:val="4"/>
        <w:spacing w:line="360" w:lineRule="auto"/>
        <w:jc w:val="center"/>
        <w:rPr>
          <w:rFonts w:hint="eastAsia" w:ascii="宋体" w:hAnsi="宋体"/>
          <w:color w:val="auto"/>
          <w:highlight w:val="none"/>
        </w:rPr>
      </w:pPr>
    </w:p>
    <w:p w14:paraId="689B18DF">
      <w:pPr>
        <w:pStyle w:val="4"/>
        <w:spacing w:line="360" w:lineRule="auto"/>
        <w:jc w:val="center"/>
        <w:rPr>
          <w:rFonts w:hint="eastAsia" w:ascii="宋体" w:hAnsi="宋体"/>
          <w:color w:val="auto"/>
          <w:highlight w:val="none"/>
        </w:rPr>
      </w:pPr>
    </w:p>
    <w:p w14:paraId="0D550B82">
      <w:pPr>
        <w:pStyle w:val="4"/>
        <w:spacing w:line="360" w:lineRule="auto"/>
        <w:jc w:val="center"/>
        <w:rPr>
          <w:rFonts w:hint="eastAsia" w:ascii="宋体" w:hAnsi="宋体"/>
          <w:color w:val="auto"/>
          <w:highlight w:val="none"/>
        </w:rPr>
      </w:pPr>
    </w:p>
    <w:p w14:paraId="0AB42DB2">
      <w:pPr>
        <w:pStyle w:val="4"/>
        <w:spacing w:line="360" w:lineRule="auto"/>
        <w:jc w:val="center"/>
        <w:rPr>
          <w:rFonts w:hint="eastAsia" w:ascii="宋体" w:hAnsi="宋体"/>
          <w:color w:val="auto"/>
          <w:highlight w:val="none"/>
        </w:rPr>
      </w:pPr>
    </w:p>
    <w:p w14:paraId="06E48781">
      <w:pPr>
        <w:pStyle w:val="4"/>
        <w:spacing w:line="360" w:lineRule="auto"/>
        <w:jc w:val="center"/>
        <w:rPr>
          <w:rFonts w:hint="eastAsia" w:ascii="宋体" w:hAnsi="宋体"/>
          <w:color w:val="auto"/>
          <w:highlight w:val="none"/>
        </w:rPr>
      </w:pPr>
    </w:p>
    <w:p w14:paraId="174E9020">
      <w:pPr>
        <w:pStyle w:val="4"/>
        <w:spacing w:line="360" w:lineRule="auto"/>
        <w:jc w:val="center"/>
        <w:rPr>
          <w:rFonts w:hint="eastAsia" w:ascii="宋体" w:hAnsi="宋体"/>
          <w:color w:val="auto"/>
          <w:highlight w:val="none"/>
        </w:rPr>
      </w:pPr>
    </w:p>
    <w:p w14:paraId="1BE8C28B">
      <w:pPr>
        <w:pStyle w:val="4"/>
        <w:spacing w:line="360" w:lineRule="auto"/>
        <w:jc w:val="center"/>
        <w:rPr>
          <w:rFonts w:hint="eastAsia" w:ascii="宋体" w:hAnsi="宋体"/>
          <w:color w:val="auto"/>
          <w:highlight w:val="none"/>
        </w:rPr>
      </w:pPr>
    </w:p>
    <w:p w14:paraId="5E6BECEA">
      <w:pPr>
        <w:pStyle w:val="4"/>
        <w:spacing w:line="360" w:lineRule="auto"/>
        <w:jc w:val="center"/>
        <w:rPr>
          <w:rFonts w:hint="eastAsia" w:ascii="宋体" w:hAnsi="宋体"/>
          <w:color w:val="auto"/>
          <w:highlight w:val="none"/>
        </w:rPr>
      </w:pPr>
    </w:p>
    <w:bookmarkEnd w:id="65"/>
    <w:bookmarkEnd w:id="66"/>
    <w:bookmarkEnd w:id="67"/>
    <w:bookmarkEnd w:id="68"/>
    <w:bookmarkEnd w:id="69"/>
    <w:bookmarkEnd w:id="70"/>
    <w:bookmarkEnd w:id="71"/>
    <w:bookmarkEnd w:id="72"/>
    <w:p w14:paraId="2AFE1BD9">
      <w:pPr>
        <w:rPr>
          <w:color w:val="auto"/>
          <w:highlight w:val="none"/>
        </w:rPr>
      </w:pPr>
    </w:p>
    <w:p w14:paraId="23E6B424">
      <w:pPr>
        <w:pStyle w:val="4"/>
        <w:spacing w:before="0" w:line="360" w:lineRule="auto"/>
        <w:jc w:val="center"/>
        <w:rPr>
          <w:rFonts w:hint="eastAsia"/>
          <w:color w:val="auto"/>
          <w:highlight w:val="none"/>
        </w:rPr>
      </w:pPr>
      <w:r>
        <w:rPr>
          <w:rFonts w:ascii="宋体" w:hAnsi="宋体"/>
          <w:b w:val="0"/>
          <w:color w:val="auto"/>
          <w:sz w:val="21"/>
          <w:szCs w:val="24"/>
          <w:highlight w:val="none"/>
        </w:rPr>
        <w:br w:type="page"/>
      </w:r>
    </w:p>
    <w:p w14:paraId="7D526A52">
      <w:pPr>
        <w:numPr>
          <w:ilvl w:val="0"/>
          <w:numId w:val="6"/>
        </w:numPr>
        <w:jc w:val="center"/>
        <w:rPr>
          <w:rFonts w:hint="eastAsia" w:ascii="宋体" w:hAnsi="宋体" w:eastAsia="仿宋_GB2312" w:cs="MingLiU"/>
          <w:b/>
          <w:bCs/>
          <w:color w:val="auto"/>
          <w:kern w:val="0"/>
          <w:sz w:val="32"/>
          <w:szCs w:val="36"/>
          <w:highlight w:val="none"/>
        </w:rPr>
      </w:pPr>
      <w:r>
        <w:rPr>
          <w:rFonts w:hint="eastAsia" w:ascii="宋体" w:hAnsi="宋体" w:eastAsia="仿宋_GB2312" w:cs="MingLiU"/>
          <w:b/>
          <w:bCs/>
          <w:color w:val="auto"/>
          <w:kern w:val="0"/>
          <w:sz w:val="32"/>
          <w:szCs w:val="36"/>
          <w:highlight w:val="none"/>
        </w:rPr>
        <w:t>其他资料</w:t>
      </w:r>
    </w:p>
    <w:p w14:paraId="66F0CB8C">
      <w:pPr>
        <w:spacing w:line="360" w:lineRule="auto"/>
        <w:jc w:val="center"/>
        <w:rPr>
          <w:rFonts w:hint="eastAsia" w:ascii="宋体" w:hAnsi="宋体"/>
          <w:color w:val="auto"/>
          <w:kern w:val="0"/>
          <w:sz w:val="32"/>
          <w:szCs w:val="32"/>
          <w:highlight w:val="none"/>
        </w:rPr>
      </w:pPr>
      <w:r>
        <w:rPr>
          <w:rFonts w:hint="eastAsia" w:ascii="宋体" w:hAnsi="宋体" w:eastAsia="仿宋_GB2312" w:cs="MingLiU"/>
          <w:b/>
          <w:bCs/>
          <w:color w:val="auto"/>
          <w:kern w:val="0"/>
          <w:sz w:val="32"/>
          <w:szCs w:val="36"/>
          <w:highlight w:val="none"/>
        </w:rPr>
        <w:br w:type="page"/>
      </w: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722F153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FE74EF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777EE5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B5013AE">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0898A132">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w:t>
      </w:r>
      <w:r>
        <w:rPr>
          <w:rFonts w:hint="eastAsia" w:ascii="宋体" w:hAnsi="宋体"/>
          <w:b/>
          <w:bCs/>
          <w:color w:val="auto"/>
          <w:kern w:val="0"/>
          <w:sz w:val="40"/>
          <w:szCs w:val="40"/>
          <w:highlight w:val="none"/>
          <w:lang w:val="en-US" w:eastAsia="zh-CN"/>
        </w:rPr>
        <w:t>经济</w:t>
      </w:r>
      <w:r>
        <w:rPr>
          <w:rFonts w:hint="eastAsia" w:ascii="宋体" w:hAnsi="宋体"/>
          <w:b/>
          <w:bCs/>
          <w:color w:val="auto"/>
          <w:kern w:val="0"/>
          <w:sz w:val="40"/>
          <w:szCs w:val="40"/>
          <w:highlight w:val="none"/>
        </w:rPr>
        <w:t>部分）</w:t>
      </w:r>
    </w:p>
    <w:p w14:paraId="4C9C6A8E">
      <w:pPr>
        <w:autoSpaceDE w:val="0"/>
        <w:autoSpaceDN w:val="0"/>
        <w:adjustRightInd w:val="0"/>
        <w:snapToGrid w:val="0"/>
        <w:spacing w:line="360" w:lineRule="auto"/>
        <w:jc w:val="left"/>
        <w:rPr>
          <w:rFonts w:ascii="宋体" w:hAnsi="宋体"/>
          <w:b/>
          <w:color w:val="auto"/>
          <w:kern w:val="0"/>
          <w:sz w:val="20"/>
          <w:szCs w:val="20"/>
          <w:highlight w:val="none"/>
        </w:rPr>
      </w:pPr>
    </w:p>
    <w:p w14:paraId="1D337159">
      <w:pPr>
        <w:autoSpaceDE w:val="0"/>
        <w:autoSpaceDN w:val="0"/>
        <w:adjustRightInd w:val="0"/>
        <w:snapToGrid w:val="0"/>
        <w:spacing w:line="360" w:lineRule="auto"/>
        <w:jc w:val="left"/>
        <w:rPr>
          <w:rFonts w:ascii="宋体" w:hAnsi="宋体"/>
          <w:b/>
          <w:color w:val="auto"/>
          <w:kern w:val="0"/>
          <w:sz w:val="20"/>
          <w:szCs w:val="20"/>
          <w:highlight w:val="none"/>
        </w:rPr>
      </w:pPr>
    </w:p>
    <w:p w14:paraId="5F1A78F3">
      <w:pPr>
        <w:autoSpaceDE w:val="0"/>
        <w:autoSpaceDN w:val="0"/>
        <w:adjustRightInd w:val="0"/>
        <w:snapToGrid w:val="0"/>
        <w:spacing w:line="360" w:lineRule="auto"/>
        <w:jc w:val="left"/>
        <w:rPr>
          <w:rFonts w:ascii="宋体" w:hAnsi="宋体"/>
          <w:b/>
          <w:color w:val="auto"/>
          <w:kern w:val="0"/>
          <w:sz w:val="20"/>
          <w:szCs w:val="20"/>
          <w:highlight w:val="none"/>
        </w:rPr>
      </w:pPr>
    </w:p>
    <w:p w14:paraId="0F192285">
      <w:pPr>
        <w:autoSpaceDE w:val="0"/>
        <w:autoSpaceDN w:val="0"/>
        <w:adjustRightInd w:val="0"/>
        <w:snapToGrid w:val="0"/>
        <w:spacing w:line="360" w:lineRule="auto"/>
        <w:jc w:val="left"/>
        <w:rPr>
          <w:rFonts w:ascii="宋体" w:hAnsi="宋体"/>
          <w:b/>
          <w:color w:val="auto"/>
          <w:kern w:val="0"/>
          <w:sz w:val="20"/>
          <w:szCs w:val="20"/>
          <w:highlight w:val="none"/>
        </w:rPr>
      </w:pPr>
    </w:p>
    <w:p w14:paraId="70FD1580">
      <w:pPr>
        <w:autoSpaceDE w:val="0"/>
        <w:autoSpaceDN w:val="0"/>
        <w:adjustRightInd w:val="0"/>
        <w:snapToGrid w:val="0"/>
        <w:spacing w:line="360" w:lineRule="auto"/>
        <w:jc w:val="left"/>
        <w:rPr>
          <w:rFonts w:ascii="宋体" w:hAnsi="宋体"/>
          <w:b/>
          <w:color w:val="auto"/>
          <w:kern w:val="0"/>
          <w:sz w:val="20"/>
          <w:szCs w:val="20"/>
          <w:highlight w:val="none"/>
        </w:rPr>
      </w:pPr>
    </w:p>
    <w:p w14:paraId="487D9895">
      <w:pPr>
        <w:autoSpaceDE w:val="0"/>
        <w:autoSpaceDN w:val="0"/>
        <w:adjustRightInd w:val="0"/>
        <w:snapToGrid w:val="0"/>
        <w:spacing w:line="360" w:lineRule="auto"/>
        <w:jc w:val="left"/>
        <w:rPr>
          <w:rFonts w:ascii="宋体" w:hAnsi="宋体"/>
          <w:b/>
          <w:color w:val="auto"/>
          <w:kern w:val="0"/>
          <w:sz w:val="20"/>
          <w:szCs w:val="20"/>
          <w:highlight w:val="none"/>
        </w:rPr>
      </w:pPr>
    </w:p>
    <w:p w14:paraId="29D37C6B">
      <w:pPr>
        <w:autoSpaceDE w:val="0"/>
        <w:autoSpaceDN w:val="0"/>
        <w:adjustRightInd w:val="0"/>
        <w:snapToGrid w:val="0"/>
        <w:spacing w:line="360" w:lineRule="auto"/>
        <w:jc w:val="left"/>
        <w:rPr>
          <w:rFonts w:ascii="宋体" w:hAnsi="宋体"/>
          <w:b/>
          <w:color w:val="auto"/>
          <w:kern w:val="0"/>
          <w:sz w:val="20"/>
          <w:szCs w:val="20"/>
          <w:highlight w:val="none"/>
        </w:rPr>
      </w:pPr>
    </w:p>
    <w:p w14:paraId="3A52C761">
      <w:pPr>
        <w:autoSpaceDE w:val="0"/>
        <w:autoSpaceDN w:val="0"/>
        <w:adjustRightInd w:val="0"/>
        <w:snapToGrid w:val="0"/>
        <w:spacing w:line="360" w:lineRule="auto"/>
        <w:jc w:val="left"/>
        <w:rPr>
          <w:rFonts w:ascii="宋体" w:hAnsi="宋体"/>
          <w:b/>
          <w:color w:val="auto"/>
          <w:kern w:val="0"/>
          <w:sz w:val="20"/>
          <w:szCs w:val="20"/>
          <w:highlight w:val="none"/>
        </w:rPr>
      </w:pPr>
    </w:p>
    <w:p w14:paraId="295242F0">
      <w:pPr>
        <w:autoSpaceDE w:val="0"/>
        <w:autoSpaceDN w:val="0"/>
        <w:adjustRightInd w:val="0"/>
        <w:snapToGrid w:val="0"/>
        <w:spacing w:line="360" w:lineRule="auto"/>
        <w:jc w:val="left"/>
        <w:rPr>
          <w:rFonts w:ascii="宋体" w:hAnsi="宋体"/>
          <w:b/>
          <w:color w:val="auto"/>
          <w:kern w:val="0"/>
          <w:sz w:val="20"/>
          <w:szCs w:val="20"/>
          <w:highlight w:val="none"/>
        </w:rPr>
      </w:pPr>
    </w:p>
    <w:p w14:paraId="52B4994D">
      <w:pPr>
        <w:autoSpaceDE w:val="0"/>
        <w:autoSpaceDN w:val="0"/>
        <w:adjustRightInd w:val="0"/>
        <w:snapToGrid w:val="0"/>
        <w:spacing w:line="360" w:lineRule="auto"/>
        <w:jc w:val="left"/>
        <w:rPr>
          <w:rFonts w:ascii="宋体" w:hAnsi="宋体"/>
          <w:b/>
          <w:color w:val="auto"/>
          <w:kern w:val="0"/>
          <w:sz w:val="20"/>
          <w:szCs w:val="20"/>
          <w:highlight w:val="none"/>
        </w:rPr>
      </w:pPr>
    </w:p>
    <w:p w14:paraId="1C0679C9">
      <w:pPr>
        <w:autoSpaceDE w:val="0"/>
        <w:autoSpaceDN w:val="0"/>
        <w:adjustRightInd w:val="0"/>
        <w:snapToGrid w:val="0"/>
        <w:spacing w:line="360" w:lineRule="auto"/>
        <w:jc w:val="left"/>
        <w:rPr>
          <w:rFonts w:ascii="宋体" w:hAnsi="宋体"/>
          <w:b/>
          <w:color w:val="auto"/>
          <w:kern w:val="0"/>
          <w:sz w:val="20"/>
          <w:szCs w:val="20"/>
          <w:highlight w:val="none"/>
        </w:rPr>
      </w:pPr>
    </w:p>
    <w:p w14:paraId="043643AC">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09CEEECE">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7875D131">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p>
    <w:p w14:paraId="321E4877">
      <w:pPr>
        <w:spacing w:line="360" w:lineRule="auto"/>
        <w:jc w:val="center"/>
        <w:rPr>
          <w:rFonts w:hint="default" w:ascii="宋体" w:hAnsi="宋体" w:eastAsia="宋体"/>
          <w:color w:val="auto"/>
          <w:w w:val="99"/>
          <w:kern w:val="0"/>
          <w:sz w:val="28"/>
          <w:szCs w:val="28"/>
          <w:highlight w:val="none"/>
          <w:lang w:val="en-US" w:eastAsia="zh-CN"/>
        </w:rPr>
      </w:pPr>
      <w:r>
        <w:rPr>
          <w:rFonts w:hint="eastAsia" w:ascii="宋体" w:hAnsi="宋体"/>
          <w:color w:val="auto"/>
          <w:w w:val="99"/>
          <w:kern w:val="0"/>
          <w:sz w:val="28"/>
          <w:szCs w:val="28"/>
          <w:highlight w:val="none"/>
        </w:rPr>
        <w:br w:type="page"/>
      </w:r>
      <w:r>
        <w:rPr>
          <w:rFonts w:hint="eastAsia" w:ascii="宋体" w:hAnsi="宋体"/>
          <w:color w:val="auto"/>
          <w:w w:val="99"/>
          <w:kern w:val="0"/>
          <w:sz w:val="24"/>
          <w:szCs w:val="24"/>
          <w:highlight w:val="none"/>
          <w:lang w:val="en-US" w:eastAsia="zh-CN"/>
        </w:rPr>
        <w:t>已标价工程量清单</w:t>
      </w:r>
    </w:p>
    <w:p w14:paraId="401433BE">
      <w:pPr>
        <w:numPr>
          <w:ilvl w:val="0"/>
          <w:numId w:val="0"/>
        </w:numPr>
        <w:jc w:val="both"/>
        <w:rPr>
          <w:rFonts w:hint="eastAsia" w:ascii="宋体" w:hAnsi="宋体" w:eastAsia="仿宋_GB2312" w:cs="MingLiU"/>
          <w:b/>
          <w:bCs/>
          <w:color w:val="auto"/>
          <w:kern w:val="0"/>
          <w:sz w:val="32"/>
          <w:szCs w:val="36"/>
          <w:highlight w:val="none"/>
        </w:rPr>
      </w:pPr>
    </w:p>
    <w:p w14:paraId="7B3FF203">
      <w:pPr>
        <w:rPr>
          <w:highlight w:val="none"/>
        </w:rPr>
      </w:pPr>
    </w:p>
    <w:sectPr>
      <w:footerReference r:id="rId15" w:type="first"/>
      <w:headerReference r:id="rId13" w:type="default"/>
      <w:footerReference r:id="rId14"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21EA">
    <w:pPr>
      <w:tabs>
        <w:tab w:val="center" w:pos="4153"/>
        <w:tab w:val="right" w:pos="8306"/>
      </w:tabs>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B3F6">
    <w:pPr>
      <w:tabs>
        <w:tab w:val="center" w:pos="4153"/>
        <w:tab w:val="right" w:pos="8306"/>
      </w:tabs>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BED5">
    <w:pPr>
      <w:spacing w:line="196" w:lineRule="auto"/>
      <w:ind w:left="47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6E5EB">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F6E5EB">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4C3B">
    <w:pPr>
      <w:tabs>
        <w:tab w:val="center" w:pos="4153"/>
        <w:tab w:val="right" w:pos="8306"/>
      </w:tabs>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4B3AC">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A84B3AC">
                    <w:pPr>
                      <w:pStyle w:val="10"/>
                    </w:pPr>
                    <w:r>
                      <w:fldChar w:fldCharType="begin"/>
                    </w:r>
                    <w:r>
                      <w:instrText xml:space="preserve"> PAGE  \* MERGEFORMAT </w:instrText>
                    </w:r>
                    <w:r>
                      <w:fldChar w:fldCharType="separate"/>
                    </w:r>
                    <w:r>
                      <w:t>20</w:t>
                    </w:r>
                    <w: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85D6">
    <w:pPr>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D93DD">
                          <w:pPr>
                            <w:pStyle w:val="10"/>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4FAD93DD">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F016">
    <w:pPr>
      <w:tabs>
        <w:tab w:val="center" w:pos="4153"/>
        <w:tab w:val="right" w:pos="8306"/>
      </w:tabs>
      <w:ind w:right="360"/>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986A9">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A6986A9">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A4B8">
    <w:pPr>
      <w:tabs>
        <w:tab w:val="center" w:pos="4153"/>
        <w:tab w:val="right"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DF667">
                          <w:pPr>
                            <w:pStyle w:val="10"/>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BCDF667">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824B">
    <w:pPr>
      <w:tabs>
        <w:tab w:val="center" w:pos="4153"/>
        <w:tab w:val="right" w:pos="8306"/>
      </w:tabs>
      <w:ind w:right="360"/>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75AF4">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6575AF4">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31CAD">
    <w:pPr>
      <w:tabs>
        <w:tab w:val="center" w:pos="4153"/>
        <w:tab w:val="right"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247709">
                          <w:pPr>
                            <w:pStyle w:val="10"/>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31247709">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C9FB">
    <w:pPr>
      <w:pBdr>
        <w:bottom w:val="none" w:color="auto" w:sz="0" w:space="1"/>
      </w:pBdr>
      <w:tabs>
        <w:tab w:val="center" w:pos="4153"/>
        <w:tab w:val="right" w:pos="8306"/>
      </w:tabs>
    </w:pPr>
  </w:p>
  <w:p w14:paraId="36DBB969">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57481">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3774440</wp:posOffset>
              </wp:positionH>
              <wp:positionV relativeFrom="page">
                <wp:posOffset>546735</wp:posOffset>
              </wp:positionV>
              <wp:extent cx="2361565" cy="1517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61565" cy="151765"/>
                      </a:xfrm>
                      <a:prstGeom prst="rect">
                        <a:avLst/>
                      </a:prstGeom>
                      <a:noFill/>
                      <a:ln>
                        <a:noFill/>
                      </a:ln>
                    </wps:spPr>
                    <wps:txbx>
                      <w:txbxContent>
                        <w:p w14:paraId="2496053B">
                          <w:pPr>
                            <w:spacing w:line="239" w:lineRule="exact"/>
                            <w:jc w:val="left"/>
                            <w:rPr>
                              <w:sz w:val="20"/>
                            </w:rPr>
                          </w:pPr>
                        </w:p>
                      </w:txbxContent>
                    </wps:txbx>
                    <wps:bodyPr lIns="0" tIns="0" rIns="0" bIns="0" upright="1"/>
                  </wps:wsp>
                </a:graphicData>
              </a:graphic>
            </wp:anchor>
          </w:drawing>
        </mc:Choice>
        <mc:Fallback>
          <w:pict>
            <v:shape id="_x0000_s1026" o:spid="_x0000_s1026" o:spt="202" type="#_x0000_t202" style="position:absolute;left:0pt;margin-left:297.2pt;margin-top:43.05pt;height:11.95pt;width:185.95pt;mso-position-horizontal-relative:page;mso-position-vertical-relative:page;z-index:-251657216;mso-width-relative:page;mso-height-relative:page;" filled="f" stroked="f" coordsize="21600,21600" o:gfxdata="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ddNpNkAAAAKAQAADwAAAAAAAAABACAAAAAiAAAAZHJzL2Rvd25yZXYueG1sUEsB&#10;AhQAFAAAAAgAh07iQH5S5vu7AQAAcgMAAA4AAAAAAAAAAQAgAAAAKAEAAGRycy9lMm9Eb2MueG1s&#10;UEsFBgAAAAAGAAYAWQEAAFUFAAAAAA==&#10;">
              <v:fill on="f" focussize="0,0"/>
              <v:stroke on="f"/>
              <v:imagedata o:title=""/>
              <o:lock v:ext="edit" aspectratio="f"/>
              <v:textbox inset="0mm,0mm,0mm,0mm">
                <w:txbxContent>
                  <w:p w14:paraId="2496053B">
                    <w:pPr>
                      <w:spacing w:line="239" w:lineRule="exact"/>
                      <w:jc w:val="left"/>
                      <w:rPr>
                        <w:sz w:val="20"/>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814705</wp:posOffset>
              </wp:positionH>
              <wp:positionV relativeFrom="page">
                <wp:posOffset>556895</wp:posOffset>
              </wp:positionV>
              <wp:extent cx="11684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8400" cy="139700"/>
                      </a:xfrm>
                      <a:prstGeom prst="rect">
                        <a:avLst/>
                      </a:prstGeom>
                      <a:noFill/>
                      <a:ln>
                        <a:noFill/>
                      </a:ln>
                    </wps:spPr>
                    <wps:txbx>
                      <w:txbxContent>
                        <w:p w14:paraId="25B3C6FE">
                          <w:pPr>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64.15pt;margin-top:43.85pt;height:11pt;width:92pt;mso-position-horizontal-relative:page;mso-position-vertical-relative:page;z-index:-251656192;mso-width-relative:page;mso-height-relative:page;" filled="f" stroked="f" coordsize="21600,21600" o:gfxdata="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15fDjYAAAACgEAAA8AAAAAAAAAAQAgAAAAIgAAAGRycy9kb3ducmV2LnhtbFBLAQIU&#10;ABQAAAAIAIdO4kA47uBXugEAAHIDAAAOAAAAAAAAAAEAIAAAACcBAABkcnMvZTJvRG9jLnhtbFBL&#10;BQYAAAAABgAGAFkBAABTBQAAAAA=&#10;">
              <v:fill on="f" focussize="0,0"/>
              <v:stroke on="f"/>
              <v:imagedata o:title=""/>
              <o:lock v:ext="edit" aspectratio="f"/>
              <v:textbox inset="0mm,0mm,0mm,0mm">
                <w:txbxContent>
                  <w:p w14:paraId="25B3C6FE">
                    <w:pPr>
                      <w:jc w:val="left"/>
                      <w:rPr>
                        <w:sz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A71B">
    <w:pP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8472B">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6D0E7"/>
    <w:multiLevelType w:val="singleLevel"/>
    <w:tmpl w:val="88C6D0E7"/>
    <w:lvl w:ilvl="0" w:tentative="0">
      <w:start w:val="2"/>
      <w:numFmt w:val="decimal"/>
      <w:lvlText w:val="%1."/>
      <w:lvlJc w:val="left"/>
      <w:pPr>
        <w:tabs>
          <w:tab w:val="left" w:pos="312"/>
        </w:tabs>
      </w:pPr>
    </w:lvl>
  </w:abstractNum>
  <w:abstractNum w:abstractNumId="1">
    <w:nsid w:val="A24264D0"/>
    <w:multiLevelType w:val="singleLevel"/>
    <w:tmpl w:val="A24264D0"/>
    <w:lvl w:ilvl="0" w:tentative="0">
      <w:start w:val="2"/>
      <w:numFmt w:val="decimal"/>
      <w:suff w:val="nothing"/>
      <w:lvlText w:val="%1．"/>
      <w:lvlJc w:val="left"/>
    </w:lvl>
  </w:abstractNum>
  <w:abstractNum w:abstractNumId="2">
    <w:nsid w:val="CEC10790"/>
    <w:multiLevelType w:val="singleLevel"/>
    <w:tmpl w:val="CEC10790"/>
    <w:lvl w:ilvl="0" w:tentative="0">
      <w:start w:val="1"/>
      <w:numFmt w:val="decimal"/>
      <w:suff w:val="nothing"/>
      <w:lvlText w:val="%1、"/>
      <w:lvlJc w:val="left"/>
    </w:lvl>
  </w:abstractNum>
  <w:abstractNum w:abstractNumId="3">
    <w:nsid w:val="D6659358"/>
    <w:multiLevelType w:val="singleLevel"/>
    <w:tmpl w:val="D6659358"/>
    <w:lvl w:ilvl="0" w:tentative="0">
      <w:start w:val="5"/>
      <w:numFmt w:val="decimal"/>
      <w:lvlText w:val="%1."/>
      <w:lvlJc w:val="left"/>
      <w:pPr>
        <w:tabs>
          <w:tab w:val="left" w:pos="312"/>
        </w:tabs>
      </w:pPr>
    </w:lvl>
  </w:abstractNum>
  <w:abstractNum w:abstractNumId="4">
    <w:nsid w:val="68F54984"/>
    <w:multiLevelType w:val="multilevel"/>
    <w:tmpl w:val="68F54984"/>
    <w:lvl w:ilvl="0" w:tentative="0">
      <w:start w:val="1"/>
      <w:numFmt w:val="japaneseCounting"/>
      <w:pStyle w:val="2"/>
      <w:lvlText w:val="第%1章"/>
      <w:lvlJc w:val="left"/>
      <w:pPr>
        <w:ind w:left="5730"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35B0DB"/>
    <w:multiLevelType w:val="singleLevel"/>
    <w:tmpl w:val="6E35B0DB"/>
    <w:lvl w:ilvl="0" w:tentative="0">
      <w:start w:val="1"/>
      <w:numFmt w:val="decimal"/>
      <w:suff w:val="nothing"/>
      <w:lvlText w:val="（%1）"/>
      <w:lvlJc w:val="left"/>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TA4M2I4ZDVkNTI5MzFhODU1ZjNlNjEwNjlmNjkifQ=="/>
  </w:docVars>
  <w:rsids>
    <w:rsidRoot w:val="00000000"/>
    <w:rsid w:val="00EB7E60"/>
    <w:rsid w:val="04141A3F"/>
    <w:rsid w:val="04CE650E"/>
    <w:rsid w:val="04E9233C"/>
    <w:rsid w:val="05176135"/>
    <w:rsid w:val="05997E8B"/>
    <w:rsid w:val="07BE5E08"/>
    <w:rsid w:val="09595CA6"/>
    <w:rsid w:val="09664528"/>
    <w:rsid w:val="09E7269C"/>
    <w:rsid w:val="0B722836"/>
    <w:rsid w:val="0C363BBB"/>
    <w:rsid w:val="0E087853"/>
    <w:rsid w:val="0E370ED7"/>
    <w:rsid w:val="0EA0672E"/>
    <w:rsid w:val="0FC34DB9"/>
    <w:rsid w:val="0FF4212F"/>
    <w:rsid w:val="10E358A3"/>
    <w:rsid w:val="11A34BB5"/>
    <w:rsid w:val="12CA541C"/>
    <w:rsid w:val="12DD7CF9"/>
    <w:rsid w:val="13FF5CA5"/>
    <w:rsid w:val="144525DD"/>
    <w:rsid w:val="16024611"/>
    <w:rsid w:val="17EE05AF"/>
    <w:rsid w:val="18495740"/>
    <w:rsid w:val="18896D92"/>
    <w:rsid w:val="188C387F"/>
    <w:rsid w:val="18DB7160"/>
    <w:rsid w:val="195965EC"/>
    <w:rsid w:val="1B9C64CF"/>
    <w:rsid w:val="1B9E7108"/>
    <w:rsid w:val="1BF105C9"/>
    <w:rsid w:val="1C1918CE"/>
    <w:rsid w:val="1C545A69"/>
    <w:rsid w:val="1D4666F2"/>
    <w:rsid w:val="1DB86A1B"/>
    <w:rsid w:val="1F737547"/>
    <w:rsid w:val="1FD51FBA"/>
    <w:rsid w:val="1FE3647B"/>
    <w:rsid w:val="20EF4AE4"/>
    <w:rsid w:val="21165730"/>
    <w:rsid w:val="212D20A3"/>
    <w:rsid w:val="22BA2606"/>
    <w:rsid w:val="23073B84"/>
    <w:rsid w:val="230C4FE5"/>
    <w:rsid w:val="25551CCF"/>
    <w:rsid w:val="255C595F"/>
    <w:rsid w:val="2596165B"/>
    <w:rsid w:val="267A11BB"/>
    <w:rsid w:val="268B051B"/>
    <w:rsid w:val="288527C5"/>
    <w:rsid w:val="28C5755F"/>
    <w:rsid w:val="295757E3"/>
    <w:rsid w:val="2A154903"/>
    <w:rsid w:val="2A951BB0"/>
    <w:rsid w:val="2BD17ACF"/>
    <w:rsid w:val="2C5B0BA8"/>
    <w:rsid w:val="2D4A661B"/>
    <w:rsid w:val="2D940396"/>
    <w:rsid w:val="2DE25FC3"/>
    <w:rsid w:val="2E70537D"/>
    <w:rsid w:val="2FE222AB"/>
    <w:rsid w:val="3089622F"/>
    <w:rsid w:val="33050628"/>
    <w:rsid w:val="33BF02F5"/>
    <w:rsid w:val="343B02EA"/>
    <w:rsid w:val="37CC6039"/>
    <w:rsid w:val="385242CE"/>
    <w:rsid w:val="39363667"/>
    <w:rsid w:val="396326E3"/>
    <w:rsid w:val="3A3E1E92"/>
    <w:rsid w:val="3BC1190E"/>
    <w:rsid w:val="3FA05713"/>
    <w:rsid w:val="3FA45CA5"/>
    <w:rsid w:val="41A069D0"/>
    <w:rsid w:val="41CA4968"/>
    <w:rsid w:val="42866C31"/>
    <w:rsid w:val="42EB5C2E"/>
    <w:rsid w:val="4466056F"/>
    <w:rsid w:val="44916F6F"/>
    <w:rsid w:val="44BA514C"/>
    <w:rsid w:val="44E41C42"/>
    <w:rsid w:val="4685178A"/>
    <w:rsid w:val="47C4311A"/>
    <w:rsid w:val="48275288"/>
    <w:rsid w:val="48515DC8"/>
    <w:rsid w:val="488F3E82"/>
    <w:rsid w:val="497B0C92"/>
    <w:rsid w:val="4A3621F5"/>
    <w:rsid w:val="4A4912C0"/>
    <w:rsid w:val="4B5827D7"/>
    <w:rsid w:val="4D272479"/>
    <w:rsid w:val="4FB25956"/>
    <w:rsid w:val="4FD131C1"/>
    <w:rsid w:val="50531EBA"/>
    <w:rsid w:val="50CD3EF7"/>
    <w:rsid w:val="51266011"/>
    <w:rsid w:val="5268443A"/>
    <w:rsid w:val="55172147"/>
    <w:rsid w:val="55881DC4"/>
    <w:rsid w:val="55A44EDC"/>
    <w:rsid w:val="55AC0F70"/>
    <w:rsid w:val="582901C7"/>
    <w:rsid w:val="5BA25496"/>
    <w:rsid w:val="5F0B0627"/>
    <w:rsid w:val="5F1C521A"/>
    <w:rsid w:val="5FDB00E1"/>
    <w:rsid w:val="60856CFC"/>
    <w:rsid w:val="616B7AA3"/>
    <w:rsid w:val="618E4F17"/>
    <w:rsid w:val="63BA6ABF"/>
    <w:rsid w:val="64C25C2B"/>
    <w:rsid w:val="64FF0C2E"/>
    <w:rsid w:val="65334890"/>
    <w:rsid w:val="6565327B"/>
    <w:rsid w:val="658B3D34"/>
    <w:rsid w:val="658E5B0E"/>
    <w:rsid w:val="66D17A24"/>
    <w:rsid w:val="694B3A71"/>
    <w:rsid w:val="69A50C33"/>
    <w:rsid w:val="6BD36970"/>
    <w:rsid w:val="6CD10307"/>
    <w:rsid w:val="6F1F0A56"/>
    <w:rsid w:val="70ED1ADD"/>
    <w:rsid w:val="718B6FBF"/>
    <w:rsid w:val="723C2C0B"/>
    <w:rsid w:val="72CA5205"/>
    <w:rsid w:val="73081ADA"/>
    <w:rsid w:val="738A200A"/>
    <w:rsid w:val="73C92F8B"/>
    <w:rsid w:val="742A6E77"/>
    <w:rsid w:val="74B96C79"/>
    <w:rsid w:val="74FF3F7F"/>
    <w:rsid w:val="758D1214"/>
    <w:rsid w:val="75D532E5"/>
    <w:rsid w:val="76157B85"/>
    <w:rsid w:val="77461C00"/>
    <w:rsid w:val="77ED2B68"/>
    <w:rsid w:val="7808242B"/>
    <w:rsid w:val="788843F4"/>
    <w:rsid w:val="793842B6"/>
    <w:rsid w:val="7940309D"/>
    <w:rsid w:val="79786DA9"/>
    <w:rsid w:val="798B6ADC"/>
    <w:rsid w:val="7B3C3EB9"/>
    <w:rsid w:val="7B9D56C8"/>
    <w:rsid w:val="7BB3231A"/>
    <w:rsid w:val="7BC96777"/>
    <w:rsid w:val="7BEF7A3C"/>
    <w:rsid w:val="7C22507F"/>
    <w:rsid w:val="7C5B46DC"/>
    <w:rsid w:val="7CDB6F02"/>
    <w:rsid w:val="7F5160D2"/>
    <w:rsid w:val="7F7334F9"/>
    <w:rsid w:val="7FD0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3">
    <w:name w:val="heading 2"/>
    <w:basedOn w:val="1"/>
    <w:next w:val="1"/>
    <w:qFormat/>
    <w:uiPriority w:val="99"/>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4">
    <w:name w:val="heading 3"/>
    <w:basedOn w:val="1"/>
    <w:next w:val="1"/>
    <w:qFormat/>
    <w:uiPriority w:val="99"/>
    <w:pPr>
      <w:autoSpaceDE w:val="0"/>
      <w:autoSpaceDN w:val="0"/>
      <w:adjustRightInd w:val="0"/>
      <w:spacing w:before="16"/>
      <w:jc w:val="left"/>
      <w:outlineLvl w:val="2"/>
    </w:pPr>
    <w:rPr>
      <w:rFonts w:ascii="仿宋_GB2312" w:eastAsia="仿宋_GB2312"/>
      <w:b/>
      <w:kern w:val="0"/>
      <w:sz w:val="24"/>
      <w:szCs w:val="28"/>
    </w:rPr>
  </w:style>
  <w:style w:type="paragraph" w:styleId="5">
    <w:name w:val="heading 4"/>
    <w:basedOn w:val="1"/>
    <w:next w:val="1"/>
    <w:qFormat/>
    <w:uiPriority w:val="99"/>
    <w:pPr>
      <w:keepNext/>
      <w:keepLines/>
      <w:spacing w:before="280" w:after="290" w:line="376" w:lineRule="auto"/>
      <w:outlineLvl w:val="3"/>
    </w:pPr>
    <w:rPr>
      <w:rFonts w:ascii="等线 Light" w:hAnsi="等线 Light" w:eastAsia="等线 Light"/>
      <w:b/>
      <w:bCs/>
      <w:sz w:val="28"/>
      <w:szCs w:val="28"/>
    </w:rPr>
  </w:style>
  <w:style w:type="paragraph" w:styleId="6">
    <w:name w:val="heading 7"/>
    <w:basedOn w:val="1"/>
    <w:next w:val="1"/>
    <w:qFormat/>
    <w:uiPriority w:val="1"/>
    <w:pPr>
      <w:ind w:left="883"/>
      <w:outlineLvl w:val="6"/>
    </w:pPr>
    <w:rPr>
      <w:rFonts w:ascii="宋体" w:hAnsi="宋体" w:eastAsia="宋体" w:cs="宋体"/>
      <w:b/>
      <w:bCs/>
      <w:sz w:val="24"/>
      <w:szCs w:val="24"/>
      <w:lang w:val="zh-CN" w:eastAsia="zh-CN" w:bidi="zh-CN"/>
    </w:rPr>
  </w:style>
  <w:style w:type="paragraph" w:styleId="7">
    <w:name w:val="heading 8"/>
    <w:basedOn w:val="1"/>
    <w:next w:val="1"/>
    <w:qFormat/>
    <w:uiPriority w:val="1"/>
    <w:pPr>
      <w:ind w:left="823"/>
      <w:outlineLvl w:val="7"/>
    </w:pPr>
    <w:rPr>
      <w:rFonts w:ascii="宋体" w:hAnsi="宋体" w:eastAsia="宋体" w:cs="宋体"/>
      <w:b/>
      <w:bCs/>
      <w:sz w:val="21"/>
      <w:szCs w:val="21"/>
      <w:lang w:val="zh-CN" w:eastAsia="zh-CN" w:bidi="zh-C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8">
    <w:name w:val="Body Text"/>
    <w:basedOn w:val="1"/>
    <w:next w:val="9"/>
    <w:qFormat/>
    <w:uiPriority w:val="99"/>
    <w:rPr>
      <w:sz w:val="26"/>
    </w:rPr>
  </w:style>
  <w:style w:type="paragraph" w:styleId="9">
    <w:name w:val="toc 2"/>
    <w:basedOn w:val="1"/>
    <w:next w:val="1"/>
    <w:qFormat/>
    <w:uiPriority w:val="39"/>
    <w:pPr>
      <w:tabs>
        <w:tab w:val="right" w:leader="dot" w:pos="8609"/>
      </w:tabs>
      <w:spacing w:line="240" w:lineRule="atLeast"/>
      <w:ind w:left="210"/>
      <w:jc w:val="distribute"/>
    </w:pPr>
    <w:rPr>
      <w:rFonts w:ascii="宋体" w:hAnsi="宋体" w:eastAsia="宋体"/>
      <w:b/>
      <w:smallCaps/>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spacing w:before="120" w:after="120"/>
      <w:jc w:val="left"/>
    </w:pPr>
    <w:rPr>
      <w:rFonts w:ascii="Calibri" w:hAnsi="Calibri" w:eastAsia="仿宋_GB2312"/>
      <w:b/>
      <w:bCs/>
      <w:caps/>
      <w:kern w:val="0"/>
      <w:sz w:val="28"/>
      <w:szCs w:val="20"/>
    </w:rPr>
  </w:style>
  <w:style w:type="paragraph" w:styleId="12">
    <w:name w:val="Normal (Web)"/>
    <w:basedOn w:val="1"/>
    <w:unhideWhenUsed/>
    <w:qFormat/>
    <w:uiPriority w:val="99"/>
    <w:rPr>
      <w:sz w:val="24"/>
    </w:rPr>
  </w:style>
  <w:style w:type="paragraph" w:styleId="13">
    <w:name w:val="Title"/>
    <w:basedOn w:val="1"/>
    <w:next w:val="1"/>
    <w:link w:val="19"/>
    <w:qFormat/>
    <w:uiPriority w:val="0"/>
    <w:pPr>
      <w:spacing w:before="240" w:after="60"/>
      <w:jc w:val="center"/>
      <w:outlineLvl w:val="0"/>
    </w:pPr>
    <w:rPr>
      <w:rFonts w:ascii="等线 Light" w:hAnsi="等线 Light"/>
      <w:b/>
      <w:bCs/>
      <w:sz w:val="32"/>
      <w:szCs w:val="32"/>
    </w:rPr>
  </w:style>
  <w:style w:type="paragraph" w:customStyle="1" w:styleId="16">
    <w:name w:val="Table Paragraph"/>
    <w:basedOn w:val="1"/>
    <w:qFormat/>
    <w:uiPriority w:val="1"/>
    <w:rPr>
      <w:rFonts w:ascii="宋体" w:hAnsi="宋体" w:eastAsia="宋体" w:cs="宋体"/>
      <w:lang w:val="zh-CN" w:eastAsia="zh-CN" w:bidi="zh-CN"/>
    </w:rPr>
  </w:style>
  <w:style w:type="paragraph" w:styleId="17">
    <w:name w:val="List Paragraph"/>
    <w:basedOn w:val="1"/>
    <w:qFormat/>
    <w:uiPriority w:val="1"/>
    <w:pPr>
      <w:ind w:left="212" w:hanging="486"/>
    </w:pPr>
    <w:rPr>
      <w:rFonts w:ascii="宋体" w:hAnsi="宋体" w:eastAsia="宋体" w:cs="宋体"/>
      <w:lang w:val="zh-CN" w:eastAsia="zh-CN" w:bidi="zh-CN"/>
    </w:rPr>
  </w:style>
  <w:style w:type="paragraph" w:customStyle="1" w:styleId="18">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19">
    <w:name w:val="标题 Char"/>
    <w:link w:val="13"/>
    <w:qFormat/>
    <w:uiPriority w:val="0"/>
    <w:rPr>
      <w:rFonts w:ascii="等线 Light" w:hAnsi="等线 Light"/>
      <w:b/>
      <w:bCs/>
      <w:sz w:val="32"/>
      <w:szCs w:val="32"/>
    </w:rPr>
  </w:style>
  <w:style w:type="character" w:customStyle="1" w:styleId="20">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10819</Words>
  <Characters>11360</Characters>
  <Lines>1</Lines>
  <Paragraphs>1</Paragraphs>
  <TotalTime>83</TotalTime>
  <ScaleCrop>false</ScaleCrop>
  <LinksUpToDate>false</LinksUpToDate>
  <CharactersWithSpaces>13322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2023-08-09T13:32:00Z</dcterms:created>
  <dc:creator>ASUS</dc:creator>
  <cp:lastModifiedBy>l</cp:lastModifiedBy>
  <dcterms:modified xsi:type="dcterms:W3CDTF">2025-07-15T09:57:26Z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0760C0C42AAE4200A1C28ABBEE0650EB_13</vt:lpwstr>
  </property>
  <property fmtid="{D5CDD505-2E9C-101B-9397-08002B2CF9AE}" pid="4" name="KSOTemplateDocerSaveRecord">
    <vt:lpwstr>eyJoZGlkIjoiMzM0ZWRlYTM0MGM4ZTk1NzhlOWEyNDZhMjk1YzQ1M2IiLCJ1c2VySWQiOiIyNDM5NDA0ODkifQ==</vt:lpwstr>
  </property>
</Properties>
</file>