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FE93A">
      <w:pPr>
        <w:pStyle w:val="198"/>
        <w:ind w:firstLine="0"/>
        <w:jc w:val="both"/>
        <w:outlineLvl w:val="9"/>
        <w:rPr>
          <w:rFonts w:hint="eastAsia"/>
          <w:color w:val="000000"/>
          <w:highlight w:val="none"/>
        </w:rPr>
      </w:pPr>
    </w:p>
    <w:p w14:paraId="3AD4C393">
      <w:pPr>
        <w:spacing w:line="1600" w:lineRule="exact"/>
        <w:jc w:val="center"/>
        <w:rPr>
          <w:rFonts w:hint="eastAsia" w:ascii="仿宋" w:hAnsi="仿宋" w:eastAsia="仿宋" w:cs="仿宋"/>
          <w:color w:val="000000"/>
          <w:sz w:val="100"/>
          <w:highlight w:val="none"/>
          <w:lang w:val="en-US" w:eastAsia="zh-CN"/>
        </w:rPr>
      </w:pPr>
      <w:r>
        <w:rPr>
          <w:rFonts w:hint="eastAsia" w:ascii="仿宋" w:hAnsi="仿宋" w:eastAsia="仿宋" w:cs="仿宋"/>
          <w:color w:val="000000"/>
          <w:sz w:val="100"/>
          <w:highlight w:val="none"/>
        </w:rPr>
        <w:t>采购</w:t>
      </w:r>
      <w:r>
        <w:rPr>
          <w:rFonts w:hint="eastAsia" w:ascii="仿宋" w:hAnsi="仿宋" w:eastAsia="仿宋" w:cs="仿宋"/>
          <w:color w:val="000000"/>
          <w:sz w:val="100"/>
          <w:highlight w:val="none"/>
          <w:lang w:val="en-US" w:eastAsia="zh-CN"/>
        </w:rPr>
        <w:t>文件</w:t>
      </w:r>
    </w:p>
    <w:p w14:paraId="3679091E">
      <w:pPr>
        <w:jc w:val="center"/>
        <w:rPr>
          <w:rFonts w:hint="default" w:ascii="宋体" w:hAnsi="宋体" w:eastAsia="宋体" w:cs="宋体"/>
          <w:b/>
          <w:bCs/>
          <w:color w:val="000000"/>
          <w:sz w:val="32"/>
          <w:szCs w:val="32"/>
          <w:highlight w:val="none"/>
          <w:lang w:val="en-US" w:eastAsia="zh-CN"/>
        </w:rPr>
      </w:pPr>
    </w:p>
    <w:p w14:paraId="5730D623">
      <w:pPr>
        <w:rPr>
          <w:rFonts w:hint="eastAsia" w:ascii="宋体" w:hAnsi="宋体" w:cs="宋体"/>
          <w:b/>
          <w:bCs/>
          <w:color w:val="000000"/>
          <w:sz w:val="32"/>
          <w:szCs w:val="32"/>
          <w:highlight w:val="none"/>
        </w:rPr>
      </w:pPr>
    </w:p>
    <w:p w14:paraId="3B0DC888">
      <w:pPr>
        <w:rPr>
          <w:rFonts w:hint="eastAsia" w:ascii="宋体" w:hAnsi="宋体" w:cs="宋体"/>
          <w:b/>
          <w:bCs/>
          <w:color w:val="000000"/>
          <w:sz w:val="32"/>
          <w:szCs w:val="32"/>
          <w:highlight w:val="none"/>
        </w:rPr>
      </w:pPr>
    </w:p>
    <w:p w14:paraId="65C88E06">
      <w:pPr>
        <w:rPr>
          <w:rFonts w:hint="eastAsia" w:ascii="仿宋" w:hAnsi="仿宋" w:eastAsia="仿宋" w:cs="仿宋"/>
          <w:b/>
          <w:bCs/>
          <w:color w:val="000000"/>
          <w:sz w:val="36"/>
          <w:szCs w:val="36"/>
          <w:highlight w:val="none"/>
        </w:rPr>
      </w:pPr>
    </w:p>
    <w:p w14:paraId="6DD3138B">
      <w:pPr>
        <w:pStyle w:val="74"/>
        <w:rPr>
          <w:rFonts w:hint="eastAsia" w:ascii="仿宋" w:hAnsi="仿宋" w:eastAsia="仿宋" w:cs="仿宋"/>
          <w:color w:val="000000"/>
          <w:sz w:val="36"/>
          <w:szCs w:val="36"/>
          <w:highlight w:val="none"/>
        </w:rPr>
      </w:pPr>
    </w:p>
    <w:p w14:paraId="1BA3657C">
      <w:pPr>
        <w:pStyle w:val="74"/>
        <w:rPr>
          <w:rFonts w:hint="eastAsia" w:ascii="仿宋" w:hAnsi="仿宋" w:eastAsia="仿宋" w:cs="仿宋"/>
          <w:color w:val="000000"/>
          <w:sz w:val="36"/>
          <w:szCs w:val="36"/>
          <w:highlight w:val="none"/>
        </w:rPr>
      </w:pPr>
    </w:p>
    <w:p w14:paraId="42182264">
      <w:pPr>
        <w:pStyle w:val="58"/>
        <w:ind w:left="0" w:leftChars="0" w:firstLine="0" w:firstLineChars="0"/>
        <w:jc w:val="both"/>
        <w:rPr>
          <w:rFonts w:hint="default" w:ascii="仿宋" w:hAnsi="仿宋" w:eastAsia="仿宋" w:cs="仿宋"/>
          <w:b/>
          <w:bCs/>
          <w:color w:val="000000"/>
          <w:sz w:val="36"/>
          <w:szCs w:val="36"/>
          <w:highlight w:val="none"/>
          <w:lang w:val="en-US"/>
        </w:rPr>
      </w:pPr>
      <w:r>
        <w:rPr>
          <w:rFonts w:hint="eastAsia" w:ascii="仿宋" w:hAnsi="仿宋" w:eastAsia="仿宋" w:cs="仿宋"/>
          <w:b/>
          <w:bCs/>
          <w:color w:val="000000"/>
          <w:sz w:val="36"/>
          <w:szCs w:val="36"/>
          <w:highlight w:val="none"/>
        </w:rPr>
        <w:t>采购项目名称：</w:t>
      </w:r>
      <w:r>
        <w:rPr>
          <w:rFonts w:hint="eastAsia" w:ascii="仿宋" w:hAnsi="仿宋" w:eastAsia="仿宋" w:cs="仿宋"/>
          <w:b/>
          <w:bCs/>
          <w:color w:val="000000"/>
          <w:sz w:val="36"/>
          <w:szCs w:val="36"/>
          <w:highlight w:val="none"/>
          <w:lang w:eastAsia="zh-CN"/>
        </w:rPr>
        <w:t>彭水县石嘴文庙片区2022年城市燃气管道等老化更新改造项目（排水部分）、彭水县白云片区2022年城市燃气管道等老化更新改造项目（排水部分）两个项目（打捆）（施工材料）采购</w:t>
      </w:r>
    </w:p>
    <w:p w14:paraId="68F1C625">
      <w:pPr>
        <w:pStyle w:val="58"/>
        <w:rPr>
          <w:rFonts w:hint="eastAsia" w:ascii="仿宋" w:hAnsi="仿宋" w:eastAsia="仿宋" w:cs="仿宋"/>
          <w:b/>
          <w:bCs/>
          <w:color w:val="000000"/>
          <w:sz w:val="36"/>
          <w:szCs w:val="36"/>
          <w:highlight w:val="none"/>
        </w:rPr>
      </w:pPr>
    </w:p>
    <w:p w14:paraId="577D2F47">
      <w:pPr>
        <w:spacing w:line="720" w:lineRule="exact"/>
        <w:rPr>
          <w:rFonts w:hint="eastAsia" w:ascii="宋体" w:hAnsi="宋体" w:cs="宋体"/>
          <w:b/>
          <w:bCs/>
          <w:color w:val="000000"/>
          <w:highlight w:val="none"/>
        </w:rPr>
      </w:pPr>
    </w:p>
    <w:p w14:paraId="0AC35993">
      <w:pPr>
        <w:spacing w:line="720" w:lineRule="exact"/>
        <w:rPr>
          <w:rFonts w:hint="eastAsia" w:ascii="宋体" w:hAnsi="宋体" w:cs="宋体"/>
          <w:b/>
          <w:bCs/>
          <w:color w:val="000000"/>
          <w:highlight w:val="none"/>
        </w:rPr>
      </w:pPr>
    </w:p>
    <w:p w14:paraId="3C9DAAC3">
      <w:pPr>
        <w:pStyle w:val="22"/>
        <w:jc w:val="center"/>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rPr>
        <w:t>采购人：</w:t>
      </w:r>
      <w:r>
        <w:rPr>
          <w:rFonts w:hint="eastAsia" w:ascii="仿宋" w:hAnsi="仿宋" w:eastAsia="仿宋" w:cs="仿宋"/>
          <w:b/>
          <w:bCs/>
          <w:color w:val="000000"/>
          <w:sz w:val="36"/>
          <w:szCs w:val="36"/>
          <w:highlight w:val="none"/>
          <w:u w:val="single"/>
          <w:lang w:eastAsia="zh-CN"/>
        </w:rPr>
        <w:t>重庆康发公路工程有限责任公司</w:t>
      </w:r>
    </w:p>
    <w:p w14:paraId="03B1559D">
      <w:pPr>
        <w:pStyle w:val="22"/>
        <w:ind w:firstLine="1807" w:firstLineChars="500"/>
        <w:jc w:val="center"/>
        <w:rPr>
          <w:rFonts w:hint="eastAsia" w:ascii="仿宋" w:hAnsi="仿宋" w:eastAsia="仿宋" w:cs="仿宋"/>
          <w:b/>
          <w:bCs/>
          <w:color w:val="000000"/>
          <w:sz w:val="36"/>
          <w:szCs w:val="36"/>
          <w:highlight w:val="none"/>
        </w:rPr>
      </w:pPr>
    </w:p>
    <w:p w14:paraId="51C0A251">
      <w:pPr>
        <w:pStyle w:val="22"/>
        <w:ind w:firstLine="1807" w:firstLineChars="500"/>
        <w:jc w:val="center"/>
        <w:rPr>
          <w:rFonts w:hint="eastAsia" w:ascii="仿宋" w:hAnsi="仿宋" w:eastAsia="仿宋" w:cs="仿宋"/>
          <w:b/>
          <w:bCs/>
          <w:color w:val="000000"/>
          <w:sz w:val="36"/>
          <w:szCs w:val="36"/>
          <w:highlight w:val="none"/>
        </w:rPr>
      </w:pPr>
    </w:p>
    <w:p w14:paraId="023B4765">
      <w:pPr>
        <w:adjustRightInd w:val="0"/>
        <w:snapToGrid w:val="0"/>
        <w:spacing w:line="720" w:lineRule="exact"/>
        <w:ind w:firstLine="1446" w:firstLineChars="400"/>
        <w:rPr>
          <w:rFonts w:hint="eastAsia" w:ascii="仿宋" w:hAnsi="仿宋" w:eastAsia="仿宋" w:cs="仿宋"/>
          <w:b/>
          <w:bCs/>
          <w:color w:val="000000"/>
          <w:sz w:val="36"/>
          <w:szCs w:val="36"/>
          <w:highlight w:val="none"/>
          <w:u w:val="single"/>
          <w:lang w:eastAsia="zh-CN"/>
        </w:rPr>
      </w:pPr>
      <w:r>
        <w:rPr>
          <w:rFonts w:hint="eastAsia" w:ascii="仿宋" w:hAnsi="仿宋" w:eastAsia="仿宋" w:cs="仿宋"/>
          <w:b/>
          <w:bCs/>
          <w:color w:val="000000"/>
          <w:sz w:val="36"/>
          <w:szCs w:val="36"/>
          <w:highlight w:val="none"/>
        </w:rPr>
        <w:t>采购代理机构：</w:t>
      </w:r>
      <w:bookmarkStart w:id="0" w:name="_Toc481758130"/>
      <w:bookmarkStart w:id="1" w:name="_Toc481757445"/>
      <w:bookmarkStart w:id="2" w:name="_Toc481759152"/>
      <w:r>
        <w:rPr>
          <w:rFonts w:hint="eastAsia" w:ascii="仿宋" w:hAnsi="仿宋" w:eastAsia="仿宋" w:cs="仿宋"/>
          <w:b/>
          <w:bCs/>
          <w:color w:val="000000"/>
          <w:sz w:val="36"/>
          <w:szCs w:val="36"/>
          <w:highlight w:val="none"/>
          <w:u w:val="single"/>
          <w:lang w:eastAsia="zh-CN"/>
        </w:rPr>
        <w:t>重庆湛哲工程管理有限公司</w:t>
      </w:r>
    </w:p>
    <w:p w14:paraId="5B483284">
      <w:pPr>
        <w:adjustRightInd w:val="0"/>
        <w:snapToGrid w:val="0"/>
        <w:spacing w:line="720" w:lineRule="exact"/>
        <w:ind w:firstLine="1446" w:firstLineChars="400"/>
        <w:rPr>
          <w:rFonts w:hint="eastAsia" w:ascii="仿宋" w:hAnsi="仿宋" w:eastAsia="仿宋" w:cs="仿宋"/>
          <w:b/>
          <w:bCs/>
          <w:color w:val="000000"/>
          <w:sz w:val="36"/>
          <w:szCs w:val="36"/>
          <w:highlight w:val="none"/>
          <w:u w:val="single"/>
          <w:lang w:eastAsia="zh-CN"/>
        </w:rPr>
      </w:pPr>
    </w:p>
    <w:p w14:paraId="70EFA5B7">
      <w:pPr>
        <w:adjustRightInd w:val="0"/>
        <w:snapToGrid w:val="0"/>
        <w:spacing w:line="720" w:lineRule="exact"/>
        <w:jc w:val="center"/>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二〇二</w:t>
      </w:r>
      <w:r>
        <w:rPr>
          <w:rFonts w:hint="eastAsia" w:ascii="仿宋" w:hAnsi="仿宋" w:eastAsia="仿宋" w:cs="仿宋"/>
          <w:b/>
          <w:bCs/>
          <w:color w:val="000000"/>
          <w:sz w:val="36"/>
          <w:szCs w:val="36"/>
          <w:highlight w:val="none"/>
          <w:lang w:val="en-US" w:eastAsia="zh-CN"/>
        </w:rPr>
        <w:t>五</w:t>
      </w:r>
      <w:r>
        <w:rPr>
          <w:rFonts w:hint="eastAsia" w:ascii="仿宋" w:hAnsi="仿宋" w:eastAsia="仿宋" w:cs="仿宋"/>
          <w:b/>
          <w:bCs/>
          <w:color w:val="000000"/>
          <w:sz w:val="36"/>
          <w:szCs w:val="36"/>
          <w:highlight w:val="none"/>
        </w:rPr>
        <w:t>年</w:t>
      </w:r>
      <w:r>
        <w:rPr>
          <w:rFonts w:hint="eastAsia" w:ascii="仿宋" w:hAnsi="仿宋" w:eastAsia="仿宋" w:cs="仿宋"/>
          <w:b/>
          <w:bCs/>
          <w:color w:val="000000"/>
          <w:sz w:val="36"/>
          <w:szCs w:val="36"/>
          <w:highlight w:val="none"/>
          <w:lang w:val="en-US" w:eastAsia="zh-CN"/>
        </w:rPr>
        <w:t>二</w:t>
      </w:r>
      <w:r>
        <w:rPr>
          <w:rFonts w:hint="eastAsia" w:ascii="仿宋" w:hAnsi="仿宋" w:eastAsia="仿宋" w:cs="仿宋"/>
          <w:b/>
          <w:bCs/>
          <w:color w:val="000000"/>
          <w:sz w:val="36"/>
          <w:szCs w:val="36"/>
          <w:highlight w:val="none"/>
        </w:rPr>
        <w:t>月</w:t>
      </w:r>
      <w:bookmarkEnd w:id="0"/>
      <w:bookmarkEnd w:id="1"/>
      <w:bookmarkEnd w:id="2"/>
    </w:p>
    <w:p w14:paraId="174F857E">
      <w:pPr>
        <w:pStyle w:val="39"/>
        <w:spacing w:line="600" w:lineRule="exact"/>
        <w:ind w:firstLine="0" w:firstLineChars="0"/>
        <w:rPr>
          <w:rFonts w:hint="eastAsia" w:ascii="宋体" w:hAnsi="宋体" w:cs="宋体"/>
          <w:color w:val="000000"/>
          <w:highlight w:val="none"/>
        </w:rPr>
      </w:pPr>
      <w:r>
        <w:rPr>
          <w:rFonts w:hint="eastAsia" w:ascii="宋体" w:hAnsi="宋体" w:cs="宋体"/>
          <w:color w:val="000000"/>
          <w:highlight w:val="none"/>
        </w:rPr>
        <w:br w:type="page"/>
      </w:r>
    </w:p>
    <w:p w14:paraId="3D3852B1">
      <w:pPr>
        <w:pStyle w:val="39"/>
        <w:spacing w:line="480" w:lineRule="auto"/>
        <w:ind w:firstLine="0" w:firstLine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lang w:val="en-US" w:eastAsia="zh-CN"/>
        </w:rPr>
        <w:t>目  录</w:t>
      </w:r>
    </w:p>
    <w:p w14:paraId="15600021">
      <w:pPr>
        <w:pStyle w:val="39"/>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color w:val="000000"/>
          <w:highlight w:val="none"/>
        </w:rPr>
        <w:fldChar w:fldCharType="begin"/>
      </w:r>
      <w:r>
        <w:rPr>
          <w:color w:val="000000"/>
          <w:highlight w:val="none"/>
        </w:rPr>
        <w:instrText xml:space="preserve">TOC \o "1-1" \h \u </w:instrText>
      </w:r>
      <w:r>
        <w:rPr>
          <w:color w:val="000000"/>
          <w:highlight w:val="none"/>
        </w:rPr>
        <w:fldChar w:fldCharType="separate"/>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_Toc1741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bCs/>
          <w:color w:val="000000"/>
          <w:sz w:val="32"/>
          <w:szCs w:val="40"/>
          <w:highlight w:val="none"/>
        </w:rPr>
        <w:t xml:space="preserve">第一篇 </w:t>
      </w:r>
      <w:r>
        <w:rPr>
          <w:rFonts w:hint="eastAsia" w:ascii="仿宋" w:hAnsi="仿宋" w:eastAsia="仿宋" w:cs="仿宋"/>
          <w:bCs/>
          <w:color w:val="000000"/>
          <w:sz w:val="32"/>
          <w:szCs w:val="40"/>
          <w:highlight w:val="none"/>
          <w:lang w:val="en-US" w:eastAsia="zh-CN"/>
        </w:rPr>
        <w:t>采购</w:t>
      </w:r>
      <w:r>
        <w:rPr>
          <w:rFonts w:hint="eastAsia" w:ascii="仿宋" w:hAnsi="仿宋" w:eastAsia="仿宋" w:cs="仿宋"/>
          <w:bCs/>
          <w:color w:val="000000"/>
          <w:sz w:val="32"/>
          <w:szCs w:val="40"/>
          <w:highlight w:val="none"/>
        </w:rPr>
        <w:t>邀请书</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_Toc1741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0811E26A">
      <w:pPr>
        <w:pStyle w:val="39"/>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_Toc2571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第二篇  项目技术（质量）需求</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_Toc2571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4</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7AC9FDE7">
      <w:pPr>
        <w:pStyle w:val="39"/>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_Toc9205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第三篇  项目服务需求</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lang w:val="en-US" w:eastAsia="zh-CN"/>
        </w:rPr>
        <w:t>5</w:t>
      </w:r>
      <w:r>
        <w:rPr>
          <w:rFonts w:hint="eastAsia" w:ascii="仿宋" w:hAnsi="仿宋" w:eastAsia="仿宋" w:cs="仿宋"/>
          <w:color w:val="000000"/>
          <w:sz w:val="32"/>
          <w:szCs w:val="21"/>
          <w:highlight w:val="none"/>
        </w:rPr>
        <w:fldChar w:fldCharType="end"/>
      </w:r>
    </w:p>
    <w:p w14:paraId="76CF8DDE">
      <w:pPr>
        <w:pStyle w:val="39"/>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lang w:val="en-US" w:eastAsia="zh-CN"/>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_Toc23544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第四篇  采购程序、评定成交的标准、无效报价及采购终止</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_Toc23544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7</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21948542">
      <w:pPr>
        <w:pStyle w:val="39"/>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_Toc4248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第五篇  供应商须知</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_Toc4248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10</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2329E4ED">
      <w:pPr>
        <w:pStyle w:val="39"/>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_Toc21232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第六篇 合同草案条款</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_Toc21232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14</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66A5E710">
      <w:pPr>
        <w:pStyle w:val="39"/>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_Toc18606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第七篇  响应文件格式要求</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_Toc18606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16</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16A7C36E">
      <w:pPr>
        <w:pStyle w:val="39"/>
        <w:tabs>
          <w:tab w:val="right" w:leader="hyphen" w:pos="9412"/>
          <w:tab w:val="clear" w:pos="1260"/>
          <w:tab w:val="clear" w:pos="1685"/>
          <w:tab w:val="clear" w:pos="8400"/>
        </w:tabs>
        <w:rPr>
          <w:color w:val="000000"/>
          <w:highlight w:val="none"/>
        </w:rPr>
      </w:pPr>
    </w:p>
    <w:p w14:paraId="6B497EB8">
      <w:pPr>
        <w:rPr>
          <w:color w:val="000000"/>
          <w:highlight w:val="none"/>
        </w:rPr>
      </w:pPr>
      <w:r>
        <w:rPr>
          <w:color w:val="000000"/>
          <w:highlight w:val="none"/>
        </w:rPr>
        <w:fldChar w:fldCharType="end"/>
      </w:r>
    </w:p>
    <w:p w14:paraId="4CDA24C8">
      <w:pPr>
        <w:rPr>
          <w:rFonts w:hint="eastAsia"/>
          <w:color w:val="000000"/>
          <w:highlight w:val="none"/>
        </w:rPr>
      </w:pPr>
    </w:p>
    <w:p w14:paraId="3B429125">
      <w:pPr>
        <w:rPr>
          <w:rFonts w:hint="eastAsia"/>
          <w:color w:val="000000"/>
          <w:highlight w:val="none"/>
        </w:rPr>
      </w:pPr>
    </w:p>
    <w:p w14:paraId="35642970">
      <w:pPr>
        <w:rPr>
          <w:rFonts w:hint="eastAsia"/>
          <w:color w:val="000000"/>
          <w:highlight w:val="none"/>
        </w:rPr>
      </w:pPr>
    </w:p>
    <w:p w14:paraId="635B6163">
      <w:pPr>
        <w:tabs>
          <w:tab w:val="center" w:pos="4706"/>
        </w:tabs>
        <w:jc w:val="left"/>
        <w:rPr>
          <w:rFonts w:hint="eastAsia"/>
          <w:color w:val="000000"/>
          <w:highlight w:val="none"/>
        </w:rPr>
      </w:pPr>
      <w:r>
        <w:rPr>
          <w:rFonts w:hint="eastAsia"/>
          <w:color w:val="000000"/>
          <w:highlight w:val="none"/>
        </w:rPr>
        <w:tab/>
      </w:r>
    </w:p>
    <w:p w14:paraId="4B13E7D6">
      <w:pPr>
        <w:rPr>
          <w:rFonts w:hint="eastAsia"/>
          <w:color w:val="000000"/>
          <w:highlight w:val="none"/>
        </w:rPr>
      </w:pPr>
    </w:p>
    <w:p w14:paraId="449FB612">
      <w:pPr>
        <w:rPr>
          <w:rFonts w:hint="eastAsia"/>
          <w:color w:val="000000"/>
          <w:highlight w:val="none"/>
        </w:rPr>
      </w:pPr>
    </w:p>
    <w:p w14:paraId="39F8002A">
      <w:pPr>
        <w:rPr>
          <w:rFonts w:hint="eastAsia"/>
          <w:color w:val="000000"/>
          <w:highlight w:val="none"/>
        </w:rPr>
      </w:pPr>
    </w:p>
    <w:p w14:paraId="19FBE075">
      <w:pPr>
        <w:rPr>
          <w:rFonts w:hint="eastAsia"/>
          <w:color w:val="000000"/>
          <w:highlight w:val="none"/>
        </w:rPr>
      </w:pPr>
    </w:p>
    <w:p w14:paraId="56C0EEDE">
      <w:pPr>
        <w:rPr>
          <w:rFonts w:hint="eastAsia"/>
          <w:color w:val="000000"/>
          <w:highlight w:val="none"/>
        </w:rPr>
      </w:pPr>
    </w:p>
    <w:p w14:paraId="4231807D">
      <w:pPr>
        <w:tabs>
          <w:tab w:val="center" w:pos="4706"/>
        </w:tabs>
        <w:jc w:val="left"/>
        <w:rPr>
          <w:rFonts w:hint="eastAsia"/>
          <w:color w:val="000000"/>
          <w:highlight w:val="none"/>
        </w:rPr>
        <w:sectPr>
          <w:headerReference r:id="rId4" w:type="first"/>
          <w:footerReference r:id="rId6" w:type="first"/>
          <w:headerReference r:id="rId3" w:type="default"/>
          <w:footerReference r:id="rId5" w:type="default"/>
          <w:pgSz w:w="11907" w:h="16840"/>
          <w:pgMar w:top="1134" w:right="1191" w:bottom="1134" w:left="1304" w:header="964" w:footer="992" w:gutter="0"/>
          <w:pgNumType w:start="1"/>
          <w:cols w:space="720" w:num="1"/>
          <w:docGrid w:linePitch="380" w:charSpace="0"/>
        </w:sectPr>
      </w:pPr>
      <w:r>
        <w:rPr>
          <w:rFonts w:hint="eastAsia"/>
          <w:color w:val="000000"/>
          <w:highlight w:val="none"/>
        </w:rPr>
        <w:tab/>
      </w:r>
    </w:p>
    <w:p w14:paraId="59C95492">
      <w:pPr>
        <w:pStyle w:val="3"/>
        <w:keepNext/>
        <w:keepLines w:val="0"/>
        <w:pageBreakBefore w:val="0"/>
        <w:widowControl w:val="0"/>
        <w:kinsoku/>
        <w:wordWrap/>
        <w:overflowPunct/>
        <w:topLinePunct w:val="0"/>
        <w:autoSpaceDE/>
        <w:autoSpaceDN/>
        <w:bidi w:val="0"/>
        <w:adjustRightInd/>
        <w:snapToGrid w:val="0"/>
        <w:spacing w:before="0" w:beforeLines="0" w:after="382" w:afterLines="100" w:line="240" w:lineRule="auto"/>
        <w:textAlignment w:val="auto"/>
        <w:rPr>
          <w:rFonts w:hint="eastAsia" w:ascii="仿宋" w:hAnsi="仿宋" w:eastAsia="仿宋" w:cs="仿宋"/>
          <w:b w:val="0"/>
          <w:bCs/>
          <w:color w:val="000000"/>
          <w:sz w:val="36"/>
          <w:szCs w:val="36"/>
          <w:highlight w:val="none"/>
        </w:rPr>
      </w:pPr>
      <w:bookmarkStart w:id="3" w:name="_Toc493506277"/>
      <w:bookmarkStart w:id="4" w:name="_Toc6226"/>
      <w:bookmarkStart w:id="5" w:name="_Toc13820"/>
      <w:bookmarkStart w:id="6" w:name="_Toc1741"/>
      <w:r>
        <w:rPr>
          <w:rFonts w:hint="eastAsia" w:ascii="仿宋" w:hAnsi="仿宋" w:eastAsia="仿宋" w:cs="仿宋"/>
          <w:b w:val="0"/>
          <w:bCs/>
          <w:color w:val="000000"/>
          <w:sz w:val="36"/>
          <w:szCs w:val="36"/>
          <w:highlight w:val="none"/>
        </w:rPr>
        <w:t xml:space="preserve">第一篇 </w:t>
      </w:r>
      <w:bookmarkEnd w:id="3"/>
      <w:bookmarkStart w:id="7" w:name="OLE_LINK1"/>
      <w:r>
        <w:rPr>
          <w:rFonts w:hint="eastAsia" w:ascii="仿宋" w:hAnsi="仿宋" w:eastAsia="仿宋" w:cs="仿宋"/>
          <w:b w:val="0"/>
          <w:bCs/>
          <w:color w:val="000000"/>
          <w:sz w:val="36"/>
          <w:szCs w:val="36"/>
          <w:highlight w:val="none"/>
          <w:lang w:val="en-US" w:eastAsia="zh-CN"/>
        </w:rPr>
        <w:t>采购</w:t>
      </w:r>
      <w:r>
        <w:rPr>
          <w:rFonts w:hint="eastAsia" w:ascii="仿宋" w:hAnsi="仿宋" w:eastAsia="仿宋" w:cs="仿宋"/>
          <w:b w:val="0"/>
          <w:bCs/>
          <w:color w:val="000000"/>
          <w:sz w:val="36"/>
          <w:szCs w:val="36"/>
          <w:highlight w:val="none"/>
        </w:rPr>
        <w:t>邀请书</w:t>
      </w:r>
      <w:bookmarkEnd w:id="4"/>
      <w:bookmarkEnd w:id="5"/>
      <w:bookmarkEnd w:id="6"/>
      <w:r>
        <w:rPr>
          <w:rFonts w:hint="eastAsia" w:ascii="仿宋" w:hAnsi="仿宋" w:eastAsia="仿宋" w:cs="仿宋"/>
          <w:b w:val="0"/>
          <w:bCs/>
          <w:color w:val="000000"/>
          <w:sz w:val="36"/>
          <w:szCs w:val="36"/>
          <w:highlight w:val="none"/>
        </w:rPr>
        <w:t xml:space="preserve"> </w:t>
      </w:r>
    </w:p>
    <w:p w14:paraId="5AF6A2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sz w:val="24"/>
          <w:szCs w:val="24"/>
          <w:highlight w:val="none"/>
          <w:lang w:eastAsia="zh-CN"/>
        </w:rPr>
      </w:pPr>
      <w:bookmarkStart w:id="8" w:name="_Toc493506278"/>
      <w:r>
        <w:rPr>
          <w:rFonts w:hint="eastAsia" w:ascii="仿宋" w:hAnsi="仿宋" w:eastAsia="仿宋" w:cs="Times New Roman"/>
          <w:color w:val="000000"/>
          <w:sz w:val="24"/>
          <w:szCs w:val="24"/>
          <w:highlight w:val="none"/>
          <w:lang w:eastAsia="zh-CN"/>
        </w:rPr>
        <w:t>重庆湛哲工程管理有限公司(以下简称：代理机构）受重庆康发公路工程有限责任公司 （以下简称：采购人）的委托，对彭水县石嘴文庙片区2022年城市燃气管道等老化更新改造项目（排水部分）、彭水县白云片区2022年城市燃气管道等老化更新改造项目（排水部分）两个项目（打捆）（施工材料）采购进行</w:t>
      </w:r>
      <w:r>
        <w:rPr>
          <w:rFonts w:hint="eastAsia" w:ascii="仿宋" w:hAnsi="仿宋" w:eastAsia="仿宋" w:cs="Times New Roman"/>
          <w:color w:val="000000"/>
          <w:sz w:val="24"/>
          <w:szCs w:val="24"/>
          <w:highlight w:val="none"/>
          <w:lang w:val="en-US" w:eastAsia="zh-CN"/>
        </w:rPr>
        <w:t>采购</w:t>
      </w:r>
      <w:r>
        <w:rPr>
          <w:rFonts w:hint="eastAsia" w:ascii="仿宋" w:hAnsi="仿宋" w:eastAsia="仿宋" w:cs="Times New Roman"/>
          <w:color w:val="000000"/>
          <w:sz w:val="24"/>
          <w:szCs w:val="24"/>
          <w:highlight w:val="none"/>
          <w:lang w:eastAsia="zh-CN"/>
        </w:rPr>
        <w:t>，欢迎有资格的供应商</w:t>
      </w:r>
      <w:r>
        <w:rPr>
          <w:rFonts w:hint="eastAsia" w:ascii="仿宋" w:hAnsi="仿宋" w:eastAsia="仿宋" w:cs="Times New Roman"/>
          <w:color w:val="000000"/>
          <w:sz w:val="24"/>
          <w:szCs w:val="24"/>
          <w:highlight w:val="none"/>
          <w:lang w:val="en-US" w:eastAsia="zh-CN"/>
        </w:rPr>
        <w:t>前来参加报价</w:t>
      </w:r>
      <w:r>
        <w:rPr>
          <w:rFonts w:hint="eastAsia" w:ascii="仿宋" w:hAnsi="仿宋" w:eastAsia="仿宋" w:cs="Times New Roman"/>
          <w:color w:val="000000"/>
          <w:sz w:val="24"/>
          <w:szCs w:val="24"/>
          <w:highlight w:val="none"/>
          <w:lang w:eastAsia="zh-CN"/>
        </w:rPr>
        <w:t>。</w:t>
      </w:r>
    </w:p>
    <w:p w14:paraId="2071078B">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一、</w:t>
      </w:r>
      <w:bookmarkEnd w:id="8"/>
      <w:r>
        <w:rPr>
          <w:rFonts w:hint="eastAsia" w:ascii="仿宋" w:hAnsi="仿宋" w:eastAsia="仿宋" w:cs="仿宋"/>
          <w:color w:val="000000"/>
          <w:highlight w:val="none"/>
          <w:lang w:val="en-US" w:eastAsia="zh-CN"/>
        </w:rPr>
        <w:t>采购内容</w:t>
      </w:r>
    </w:p>
    <w:tbl>
      <w:tblPr>
        <w:tblStyle w:val="59"/>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771"/>
        <w:gridCol w:w="1413"/>
        <w:gridCol w:w="1822"/>
      </w:tblGrid>
      <w:tr w14:paraId="2D13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61" w:type="dxa"/>
            <w:noWrap w:val="0"/>
            <w:vAlign w:val="center"/>
          </w:tcPr>
          <w:p w14:paraId="4EE08580">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项目名称</w:t>
            </w:r>
          </w:p>
        </w:tc>
        <w:tc>
          <w:tcPr>
            <w:tcW w:w="771" w:type="dxa"/>
            <w:noWrap w:val="0"/>
            <w:vAlign w:val="center"/>
          </w:tcPr>
          <w:p w14:paraId="5B2ECBEC">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数量</w:t>
            </w:r>
          </w:p>
        </w:tc>
        <w:tc>
          <w:tcPr>
            <w:tcW w:w="1413" w:type="dxa"/>
            <w:noWrap w:val="0"/>
            <w:vAlign w:val="center"/>
          </w:tcPr>
          <w:p w14:paraId="77C4E006">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成交人数量（名）</w:t>
            </w:r>
          </w:p>
        </w:tc>
        <w:tc>
          <w:tcPr>
            <w:tcW w:w="1822" w:type="dxa"/>
            <w:noWrap w:val="0"/>
            <w:vAlign w:val="center"/>
          </w:tcPr>
          <w:p w14:paraId="18437CC1">
            <w:pPr>
              <w:jc w:val="center"/>
              <w:rPr>
                <w:rFonts w:hint="eastAsia" w:ascii="仿宋" w:hAnsi="仿宋" w:eastAsia="仿宋" w:cs="仿宋"/>
                <w:b/>
                <w:bCs/>
                <w:color w:val="000000"/>
                <w:sz w:val="21"/>
                <w:szCs w:val="21"/>
                <w:highlight w:val="none"/>
              </w:rPr>
            </w:pPr>
          </w:p>
          <w:p w14:paraId="49FCBCCB">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采购标的对应的中小企业划分标准所属行业</w:t>
            </w:r>
          </w:p>
        </w:tc>
      </w:tr>
      <w:tr w14:paraId="6582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4561" w:type="dxa"/>
            <w:noWrap w:val="0"/>
            <w:vAlign w:val="center"/>
          </w:tcPr>
          <w:p w14:paraId="5A1E0D81">
            <w:pPr>
              <w:jc w:val="center"/>
              <w:rPr>
                <w:rFonts w:hint="eastAsia" w:ascii="仿宋" w:hAnsi="仿宋" w:eastAsia="仿宋" w:cs="仿宋"/>
                <w:color w:val="000000"/>
                <w:sz w:val="21"/>
                <w:szCs w:val="21"/>
                <w:highlight w:val="none"/>
                <w:lang w:eastAsia="zh-CN"/>
              </w:rPr>
            </w:pPr>
            <w:r>
              <w:rPr>
                <w:rFonts w:hint="eastAsia" w:ascii="仿宋" w:hAnsi="仿宋" w:eastAsia="仿宋" w:cs="Times New Roman"/>
                <w:color w:val="000000"/>
                <w:sz w:val="24"/>
                <w:szCs w:val="24"/>
                <w:highlight w:val="none"/>
                <w:lang w:eastAsia="zh-CN"/>
              </w:rPr>
              <w:t>彭水县石嘴文庙片区2022年城市燃气管道等老化更新改造项目（排水部分）、彭水县白云片区2022年城市燃气管道等老化更新改造项目（排水部分）两个项目（打捆）（施工材料）采购</w:t>
            </w:r>
          </w:p>
        </w:tc>
        <w:tc>
          <w:tcPr>
            <w:tcW w:w="771" w:type="dxa"/>
            <w:noWrap w:val="0"/>
            <w:vAlign w:val="center"/>
          </w:tcPr>
          <w:p w14:paraId="3FAF27A2">
            <w:pPr>
              <w:spacing w:line="36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413" w:type="dxa"/>
            <w:noWrap w:val="0"/>
            <w:vAlign w:val="center"/>
          </w:tcPr>
          <w:p w14:paraId="6DF201DF">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822" w:type="dxa"/>
            <w:noWrap w:val="0"/>
            <w:vAlign w:val="center"/>
          </w:tcPr>
          <w:p w14:paraId="58C7C145">
            <w:pPr>
              <w:jc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建筑业</w:t>
            </w:r>
          </w:p>
        </w:tc>
      </w:tr>
    </w:tbl>
    <w:p w14:paraId="36C721C2">
      <w:pPr>
        <w:pStyle w:val="22"/>
        <w:rPr>
          <w:rFonts w:hint="eastAsia" w:ascii="宋体" w:hAnsi="宋体" w:eastAsia="宋体" w:cs="宋体"/>
          <w:color w:val="000000"/>
          <w:sz w:val="24"/>
          <w:szCs w:val="24"/>
          <w:highlight w:val="none"/>
        </w:rPr>
      </w:pPr>
    </w:p>
    <w:p w14:paraId="74DEEAF6">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bookmarkStart w:id="9" w:name="_Toc493506281"/>
      <w:r>
        <w:rPr>
          <w:rFonts w:hint="eastAsia" w:ascii="仿宋" w:hAnsi="仿宋" w:eastAsia="仿宋" w:cs="仿宋"/>
          <w:color w:val="000000"/>
          <w:highlight w:val="none"/>
          <w:lang w:val="en-US" w:eastAsia="zh-CN"/>
        </w:rPr>
        <w:t xml:space="preserve">二、资金来源 </w:t>
      </w:r>
    </w:p>
    <w:p w14:paraId="07553BA2">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上级资金及业主多渠道筹</w:t>
      </w:r>
    </w:p>
    <w:p w14:paraId="3EF6C2DD">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三、供应商资格条件</w:t>
      </w:r>
    </w:p>
    <w:p w14:paraId="3CA3656F">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4F192E53">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（一）一般资格条件</w:t>
      </w:r>
    </w:p>
    <w:p w14:paraId="45446FCD">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1、具有独立承担民事责任的能力；</w:t>
      </w:r>
    </w:p>
    <w:p w14:paraId="4FFC6AA5">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2、具有良好的商业信誉和健全的财务会计制度；</w:t>
      </w:r>
    </w:p>
    <w:p w14:paraId="3C75C6D6">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3、具有履行合同所必需的设备和专业技术能力；</w:t>
      </w:r>
    </w:p>
    <w:p w14:paraId="0EF68D5C">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4、有依法缴纳税收和社会保障资金的良好记录；</w:t>
      </w:r>
    </w:p>
    <w:p w14:paraId="76997C16">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5、参加政府采购活动前三年内，在经营活动中没有重大违法记录；</w:t>
      </w:r>
    </w:p>
    <w:p w14:paraId="19B62EA8">
      <w:pPr>
        <w:ind w:firstLine="480" w:firstLineChars="200"/>
        <w:rPr>
          <w:rFonts w:hint="default"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6、法律、行政法规规定的其他条件。</w:t>
      </w:r>
      <w:r>
        <w:rPr>
          <w:rFonts w:hint="eastAsia" w:ascii="仿宋" w:hAnsi="仿宋" w:eastAsia="仿宋" w:cs="仿宋"/>
          <w:b w:val="0"/>
          <w:color w:val="000000"/>
          <w:kern w:val="2"/>
          <w:sz w:val="24"/>
          <w:szCs w:val="24"/>
          <w:highlight w:val="none"/>
          <w:lang w:val="en-US" w:eastAsia="zh-CN" w:bidi="ar-SA"/>
        </w:rPr>
        <w:tab/>
      </w:r>
      <w:r>
        <w:rPr>
          <w:rFonts w:hint="eastAsia" w:ascii="仿宋" w:hAnsi="仿宋" w:eastAsia="仿宋" w:cs="仿宋"/>
          <w:b w:val="0"/>
          <w:color w:val="000000"/>
          <w:kern w:val="2"/>
          <w:sz w:val="24"/>
          <w:szCs w:val="24"/>
          <w:highlight w:val="none"/>
          <w:lang w:val="en-US" w:eastAsia="zh-CN" w:bidi="ar-SA"/>
        </w:rPr>
        <w:t xml:space="preserve">   </w:t>
      </w:r>
    </w:p>
    <w:p w14:paraId="02777BED">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（二）本项目特定资格条件：</w:t>
      </w:r>
      <w:r>
        <w:rPr>
          <w:rFonts w:hint="eastAsia" w:ascii="仿宋" w:hAnsi="仿宋" w:eastAsia="仿宋" w:cs="仿宋"/>
          <w:b/>
          <w:bCs/>
          <w:color w:val="000000"/>
          <w:kern w:val="2"/>
          <w:sz w:val="24"/>
          <w:szCs w:val="24"/>
          <w:highlight w:val="none"/>
          <w:lang w:val="en-US" w:eastAsia="zh-CN" w:bidi="ar-SA"/>
        </w:rPr>
        <w:t>无</w:t>
      </w:r>
      <w:r>
        <w:rPr>
          <w:rFonts w:hint="eastAsia" w:ascii="仿宋" w:hAnsi="仿宋" w:eastAsia="仿宋" w:cs="仿宋"/>
          <w:b w:val="0"/>
          <w:color w:val="000000"/>
          <w:kern w:val="2"/>
          <w:sz w:val="24"/>
          <w:szCs w:val="24"/>
          <w:highlight w:val="none"/>
          <w:lang w:val="en-US" w:eastAsia="zh-CN" w:bidi="ar-SA"/>
        </w:rPr>
        <w:t>。</w:t>
      </w:r>
    </w:p>
    <w:p w14:paraId="01F667A3">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四、采购有关说明</w:t>
      </w:r>
      <w:bookmarkEnd w:id="9"/>
    </w:p>
    <w:p w14:paraId="4F665B5C">
      <w:pPr>
        <w:widowControl/>
        <w:ind w:firstLine="480" w:firstLineChars="200"/>
        <w:rPr>
          <w:rFonts w:hint="eastAsia" w:ascii="仿宋" w:hAnsi="仿宋" w:eastAsia="仿宋" w:cs="仿宋"/>
          <w:b w:val="0"/>
          <w:color w:val="000000"/>
          <w:kern w:val="2"/>
          <w:sz w:val="24"/>
          <w:szCs w:val="24"/>
          <w:highlight w:val="none"/>
          <w:lang w:val="en-US" w:eastAsia="zh-CN" w:bidi="ar-SA"/>
        </w:rPr>
      </w:pPr>
      <w:bookmarkStart w:id="10" w:name="_Toc493506286"/>
      <w:r>
        <w:rPr>
          <w:rFonts w:hint="eastAsia" w:ascii="仿宋" w:hAnsi="仿宋" w:eastAsia="仿宋" w:cs="仿宋"/>
          <w:b w:val="0"/>
          <w:color w:val="000000"/>
          <w:kern w:val="2"/>
          <w:sz w:val="24"/>
          <w:szCs w:val="24"/>
          <w:highlight w:val="none"/>
          <w:lang w:val="en-US" w:eastAsia="zh-CN" w:bidi="ar-SA"/>
        </w:rPr>
        <w:t>（一）凡有意参加采购的供应商，请到重庆康发公路工程有限责任公司网（https://www.cqkangfa.cn） 下载本项目采购文件以及澄清等报价前公布的所有项目资料，无论供应商领取或下载与否，均视同供应商已知晓本项目澄清文件（如果有）的内容。</w:t>
      </w:r>
    </w:p>
    <w:p w14:paraId="2706EB96">
      <w:pPr>
        <w:widowControl/>
        <w:ind w:firstLine="480" w:firstLineChars="200"/>
        <w:jc w:val="left"/>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（二）采购文件公告期限：自采购公告发布之日起三个工作日。 </w:t>
      </w:r>
    </w:p>
    <w:p w14:paraId="41A5272E">
      <w:pPr>
        <w:widowControl/>
        <w:ind w:firstLine="480" w:firstLineChars="200"/>
        <w:jc w:val="left"/>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（三）采购文件提供期限： </w:t>
      </w:r>
    </w:p>
    <w:p w14:paraId="13296DFD">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1.采购文件提供期限：同采购文件公告期限。</w:t>
      </w:r>
    </w:p>
    <w:p w14:paraId="1853BAA6">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2.报名时间：2025年 2 月 27 日至2025年3月 3</w:t>
      </w:r>
      <w:bookmarkStart w:id="132" w:name="_GoBack"/>
      <w:bookmarkEnd w:id="132"/>
      <w:r>
        <w:rPr>
          <w:rFonts w:hint="eastAsia" w:ascii="仿宋" w:hAnsi="仿宋" w:eastAsia="仿宋" w:cs="仿宋"/>
          <w:b w:val="0"/>
          <w:color w:val="000000"/>
          <w:kern w:val="2"/>
          <w:sz w:val="24"/>
          <w:szCs w:val="24"/>
          <w:highlight w:val="none"/>
          <w:lang w:val="en-US" w:eastAsia="zh-CN" w:bidi="ar-SA"/>
        </w:rPr>
        <w:t xml:space="preserve"> 日17:00。将《报名登记表》（详见附件1）填写完整加盖供应商公章扫描后发送至3887437747@qq.com邮箱。未在规定时间内回传《报名登记表》的供应商，其响应文件将不被接受。</w:t>
      </w:r>
    </w:p>
    <w:p w14:paraId="54731178">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3.采购</w:t>
      </w:r>
      <w:r>
        <w:rPr>
          <w:rFonts w:hint="eastAsia" w:ascii="仿宋" w:hAnsi="仿宋" w:eastAsia="仿宋" w:cs="Times New Roman"/>
          <w:color w:val="000000"/>
          <w:sz w:val="24"/>
          <w:szCs w:val="24"/>
          <w:highlight w:val="none"/>
        </w:rPr>
        <w:t>文件售价：人民币</w:t>
      </w:r>
      <w:r>
        <w:rPr>
          <w:rFonts w:hint="eastAsia" w:ascii="仿宋" w:hAnsi="仿宋" w:eastAsia="仿宋" w:cs="Times New Roman"/>
          <w:color w:val="000000"/>
          <w:sz w:val="24"/>
          <w:szCs w:val="24"/>
          <w:highlight w:val="none"/>
          <w:lang w:val="en-US" w:eastAsia="zh-CN"/>
        </w:rPr>
        <w:t>500</w:t>
      </w:r>
      <w:r>
        <w:rPr>
          <w:rFonts w:hint="eastAsia" w:ascii="仿宋" w:hAnsi="仿宋" w:eastAsia="仿宋" w:cs="Times New Roman"/>
          <w:color w:val="000000"/>
          <w:sz w:val="24"/>
          <w:szCs w:val="24"/>
          <w:highlight w:val="none"/>
        </w:rPr>
        <w:t>.00元/包</w:t>
      </w:r>
      <w:r>
        <w:rPr>
          <w:rFonts w:hint="eastAsia" w:ascii="仿宋" w:hAnsi="仿宋" w:eastAsia="仿宋" w:cs="仿宋"/>
          <w:b w:val="0"/>
          <w:color w:val="000000"/>
          <w:kern w:val="2"/>
          <w:sz w:val="24"/>
          <w:szCs w:val="24"/>
          <w:highlight w:val="none"/>
          <w:lang w:val="en-US" w:eastAsia="zh-CN" w:bidi="ar-SA"/>
        </w:rPr>
        <w:t xml:space="preserve">。 </w:t>
      </w:r>
    </w:p>
    <w:p w14:paraId="4FC8243A">
      <w:pPr>
        <w:pageBreakBefore w:val="0"/>
        <w:widowControl/>
        <w:numPr>
          <w:ilvl w:val="0"/>
          <w:numId w:val="16"/>
        </w:numPr>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（四）响应文件递交地点：重庆市彭水县绍庆街道滨江路178号碧云龙庭汇景3号楼第10层提交响应文件开始和截止时间：2025年 3月 4日北京时间10：00至  10:30  。 </w:t>
      </w:r>
    </w:p>
    <w:p w14:paraId="4AC10D8E">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（六）采购时间：2025年 3 月 4 日北京时间 10:30 。  </w:t>
      </w:r>
    </w:p>
    <w:p w14:paraId="1E96E5D1">
      <w:pPr>
        <w:pageBreakBefore w:val="0"/>
        <w:kinsoku/>
        <w:wordWrap/>
        <w:overflowPunct/>
        <w:topLinePunct w:val="0"/>
        <w:autoSpaceDE/>
        <w:autoSpaceDN/>
        <w:bidi w:val="0"/>
        <w:spacing w:line="400" w:lineRule="exact"/>
        <w:ind w:firstLine="480" w:firstLineChars="200"/>
        <w:textAlignment w:val="auto"/>
        <w:rPr>
          <w:rFonts w:hint="default"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（七）采购地点：同响应文件递交地点  </w:t>
      </w:r>
    </w:p>
    <w:p w14:paraId="4BC740C6">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bookmarkStart w:id="11" w:name="_Toc32397"/>
      <w:r>
        <w:rPr>
          <w:rFonts w:hint="eastAsia" w:ascii="仿宋" w:hAnsi="仿宋" w:eastAsia="仿宋" w:cs="仿宋"/>
          <w:color w:val="000000"/>
          <w:highlight w:val="none"/>
          <w:lang w:val="en-US" w:eastAsia="zh-CN"/>
        </w:rPr>
        <w:t>五、</w:t>
      </w:r>
      <w:bookmarkStart w:id="12" w:name="_Toc479668114"/>
      <w:bookmarkStart w:id="13" w:name="_Toc480466698"/>
      <w:r>
        <w:rPr>
          <w:rFonts w:hint="eastAsia" w:ascii="仿宋" w:hAnsi="仿宋" w:eastAsia="仿宋" w:cs="仿宋"/>
          <w:color w:val="000000"/>
          <w:highlight w:val="none"/>
          <w:lang w:val="en-US" w:eastAsia="zh-CN"/>
        </w:rPr>
        <w:t>采购保证金</w:t>
      </w:r>
    </w:p>
    <w:p w14:paraId="71BFAC9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本项目不提交保证金。</w:t>
      </w:r>
    </w:p>
    <w:bookmarkEnd w:id="11"/>
    <w:bookmarkEnd w:id="12"/>
    <w:bookmarkEnd w:id="13"/>
    <w:p w14:paraId="4C422959">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六、投标有关规定</w:t>
      </w:r>
    </w:p>
    <w:p w14:paraId="5CD635C4">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（一）单位负责人为同一人或者存在直接控股、管理关系的不同供应商，不得参加同一合同项（包）下的政府采购活动。</w:t>
      </w:r>
    </w:p>
    <w:p w14:paraId="16625D45">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（二）为采购项目提供整体设计、规范编制或者项目管理、监理、检测等服务的供应商，不得再参加该采购项目的其他采购活动。</w:t>
      </w:r>
    </w:p>
    <w:p w14:paraId="48586319">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（三）本项目若有澄清文件一律在重庆康发公路工程有限责任公司网（https://www.cqkangfa.cn） 上发布，请各供应商自行下载；无论供应商下载与否，均视同供应商已知晓本项目澄清文件的内容。</w:t>
      </w:r>
    </w:p>
    <w:p w14:paraId="1C4FA59F">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（四）超过投标截止时间递交的投标文件，恕不接收。</w:t>
      </w:r>
    </w:p>
    <w:p w14:paraId="0EAD4C9E">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（五）采购费用：无论采购结果如何，供应商参与本项目投标的所有费用均应由供应商自行承担。</w:t>
      </w:r>
    </w:p>
    <w:p w14:paraId="79031E03">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（六）本项目不接受联合体参与投标。</w:t>
      </w:r>
    </w:p>
    <w:p w14:paraId="326B27A7">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（七）本项目不接受合同分包。</w:t>
      </w:r>
    </w:p>
    <w:p w14:paraId="0E53C142">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10"/>
      <w:bookmarkStart w:id="14" w:name="_Toc250"/>
      <w:bookmarkStart w:id="15" w:name="_Toc493506297"/>
    </w:p>
    <w:p w14:paraId="67804BC6">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p>
    <w:p w14:paraId="2C20986B">
      <w:pPr>
        <w:snapToGrid w:val="0"/>
        <w:spacing w:line="400" w:lineRule="exact"/>
        <w:rPr>
          <w:rFonts w:hint="eastAsia" w:ascii="仿宋" w:hAnsi="仿宋" w:eastAsia="仿宋" w:cs="仿宋"/>
          <w:b w:val="0"/>
          <w:color w:val="000000"/>
          <w:kern w:val="2"/>
          <w:sz w:val="24"/>
          <w:szCs w:val="24"/>
          <w:highlight w:val="none"/>
          <w:lang w:val="en-US" w:eastAsia="zh-CN" w:bidi="ar-SA"/>
        </w:rPr>
      </w:pPr>
    </w:p>
    <w:p w14:paraId="49C4BF56">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highlight w:val="none"/>
        </w:rPr>
      </w:pPr>
      <w:r>
        <w:rPr>
          <w:rFonts w:hint="eastAsia" w:ascii="仿宋" w:hAnsi="仿宋" w:eastAsia="仿宋" w:cs="仿宋"/>
          <w:color w:val="000000"/>
          <w:highlight w:val="none"/>
          <w:lang w:val="en-US" w:eastAsia="zh-CN"/>
        </w:rPr>
        <w:t>七、联系方式</w:t>
      </w:r>
      <w:r>
        <w:rPr>
          <w:rFonts w:hint="eastAsia"/>
          <w:color w:val="000000"/>
          <w:highlight w:val="none"/>
        </w:rPr>
        <w:t xml:space="preserve"> </w:t>
      </w:r>
    </w:p>
    <w:p w14:paraId="55AE8613">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（一）采购人：重庆康发公路工程有限责任公司 </w:t>
      </w:r>
    </w:p>
    <w:p w14:paraId="496CC7F0">
      <w:pPr>
        <w:spacing w:line="360" w:lineRule="auto"/>
        <w:ind w:left="476" w:leftChars="17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联系人及联系方式：王老师   18325297676</w:t>
      </w:r>
    </w:p>
    <w:p w14:paraId="3CBE5841">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地  址：重庆市彭水县绍庆街道滨江路178号 </w:t>
      </w:r>
    </w:p>
    <w:p w14:paraId="0CF81D8E">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（二）采购代理机构：重庆湛哲工程管理有限公司</w:t>
      </w:r>
    </w:p>
    <w:p w14:paraId="15F6C25D">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联系人及联系方式：刘老师   15909365133</w:t>
      </w:r>
    </w:p>
    <w:p w14:paraId="1C467EA1">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sectPr>
          <w:footerReference r:id="rId9" w:type="first"/>
          <w:headerReference r:id="rId7" w:type="default"/>
          <w:footerReference r:id="rId8" w:type="default"/>
          <w:pgSz w:w="11907" w:h="16840"/>
          <w:pgMar w:top="1418" w:right="1418" w:bottom="1418" w:left="1418" w:header="964" w:footer="992" w:gutter="0"/>
          <w:pgNumType w:fmt="decimal" w:start="1"/>
          <w:cols w:space="720" w:num="1"/>
          <w:titlePg/>
          <w:docGrid w:type="linesAndChars" w:linePitch="381" w:charSpace="0"/>
        </w:sectPr>
      </w:pPr>
      <w:r>
        <w:rPr>
          <w:rFonts w:hint="eastAsia" w:ascii="仿宋" w:hAnsi="仿宋" w:eastAsia="仿宋" w:cs="仿宋"/>
          <w:b w:val="0"/>
          <w:color w:val="000000"/>
          <w:kern w:val="2"/>
          <w:sz w:val="24"/>
          <w:szCs w:val="24"/>
          <w:highlight w:val="none"/>
          <w:lang w:val="en-US" w:eastAsia="zh-CN" w:bidi="ar-SA"/>
        </w:rPr>
        <w:t>地  址：</w:t>
      </w:r>
      <w:bookmarkEnd w:id="7"/>
      <w:r>
        <w:rPr>
          <w:rFonts w:hint="eastAsia" w:ascii="仿宋" w:hAnsi="仿宋" w:eastAsia="仿宋" w:cs="仿宋"/>
          <w:b w:val="0"/>
          <w:color w:val="000000"/>
          <w:kern w:val="2"/>
          <w:sz w:val="24"/>
          <w:szCs w:val="24"/>
          <w:highlight w:val="none"/>
          <w:lang w:val="en-US" w:eastAsia="zh-CN" w:bidi="ar-SA"/>
        </w:rPr>
        <w:t>重庆市彭水县两江新街80号</w:t>
      </w:r>
    </w:p>
    <w:bookmarkEnd w:id="14"/>
    <w:bookmarkEnd w:id="15"/>
    <w:p w14:paraId="4AAE866E">
      <w:pPr>
        <w:pStyle w:val="3"/>
        <w:bidi w:val="0"/>
        <w:rPr>
          <w:color w:val="000000"/>
          <w:highlight w:val="none"/>
        </w:rPr>
      </w:pPr>
      <w:bookmarkStart w:id="16" w:name="_Toc2571"/>
      <w:bookmarkStart w:id="17" w:name="_Toc3073"/>
      <w:bookmarkStart w:id="18" w:name="_Toc6400"/>
      <w:r>
        <w:rPr>
          <w:rFonts w:hint="eastAsia"/>
          <w:color w:val="000000"/>
          <w:highlight w:val="none"/>
        </w:rPr>
        <w:t>第二篇  项目技术（质量）需求</w:t>
      </w:r>
      <w:bookmarkEnd w:id="16"/>
      <w:bookmarkEnd w:id="17"/>
      <w:bookmarkEnd w:id="18"/>
    </w:p>
    <w:p w14:paraId="4B764409">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1.采购清单明细表</w:t>
      </w:r>
    </w:p>
    <w:p w14:paraId="5A7E08C9">
      <w:pPr>
        <w:rPr>
          <w:rFonts w:hint="default" w:ascii="仿宋" w:hAnsi="仿宋" w:eastAsia="仿宋" w:cs="仿宋"/>
          <w:color w:val="000000"/>
          <w:highlight w:val="none"/>
          <w:lang w:val="en-US" w:eastAsia="zh-CN"/>
        </w:rPr>
      </w:pPr>
    </w:p>
    <w:p w14:paraId="1973B21E">
      <w:pPr>
        <w:spacing w:line="219" w:lineRule="auto"/>
        <w:jc w:val="center"/>
        <w:rPr>
          <w:rStyle w:val="69"/>
          <w:rFonts w:hint="eastAsia"/>
          <w:color w:val="000000"/>
          <w:highlight w:val="none"/>
          <w:lang w:val="en-US" w:eastAsia="zh-CN"/>
        </w:rPr>
      </w:pPr>
      <w:bookmarkStart w:id="19" w:name="_Toc9205"/>
      <w:bookmarkStart w:id="20" w:name="_Toc23496"/>
      <w:bookmarkStart w:id="21" w:name="_Toc6650"/>
    </w:p>
    <w:p w14:paraId="7F4AEE69">
      <w:pPr>
        <w:spacing w:line="219" w:lineRule="auto"/>
        <w:jc w:val="left"/>
        <w:rPr>
          <w:rStyle w:val="69"/>
          <w:rFonts w:hint="default"/>
          <w:b/>
          <w:bCs/>
          <w:color w:val="000000"/>
          <w:highlight w:val="none"/>
          <w:lang w:val="en-US" w:eastAsia="zh-CN"/>
        </w:rPr>
      </w:pPr>
      <w:r>
        <w:rPr>
          <w:rStyle w:val="69"/>
          <w:rFonts w:hint="eastAsia"/>
          <w:b/>
          <w:bCs/>
          <w:color w:val="000000"/>
          <w:highlight w:val="none"/>
          <w:lang w:val="en-US" w:eastAsia="zh-CN"/>
        </w:rPr>
        <w:t>详见清单附件</w:t>
      </w:r>
    </w:p>
    <w:p w14:paraId="2D7FD768">
      <w:pPr>
        <w:pStyle w:val="45"/>
        <w:rPr>
          <w:rFonts w:hint="eastAsia"/>
          <w:color w:val="000000"/>
          <w:highlight w:val="none"/>
          <w:lang w:val="en-US" w:eastAsia="zh-CN"/>
        </w:rPr>
      </w:pPr>
    </w:p>
    <w:p w14:paraId="08119409">
      <w:pPr>
        <w:spacing w:line="219" w:lineRule="auto"/>
        <w:jc w:val="center"/>
        <w:rPr>
          <w:rStyle w:val="69"/>
          <w:rFonts w:hint="eastAsia"/>
          <w:color w:val="000000"/>
          <w:highlight w:val="none"/>
          <w:lang w:val="en-US" w:eastAsia="zh-CN"/>
        </w:rPr>
      </w:pPr>
      <w:r>
        <w:rPr>
          <w:rStyle w:val="69"/>
          <w:rFonts w:hint="eastAsia"/>
          <w:color w:val="000000"/>
          <w:highlight w:val="none"/>
          <w:lang w:val="en-US" w:eastAsia="zh-CN"/>
        </w:rPr>
        <w:t xml:space="preserve">                                                                                                               </w:t>
      </w:r>
    </w:p>
    <w:p w14:paraId="3C80F87D">
      <w:pPr>
        <w:keepNext w:val="0"/>
        <w:keepLines w:val="0"/>
        <w:pageBreakBefore w:val="0"/>
        <w:widowControl w:val="0"/>
        <w:kinsoku/>
        <w:wordWrap/>
        <w:overflowPunct/>
        <w:topLinePunct w:val="0"/>
        <w:autoSpaceDE/>
        <w:autoSpaceDN/>
        <w:bidi w:val="0"/>
        <w:adjustRightInd/>
        <w:snapToGrid/>
        <w:spacing w:line="480" w:lineRule="auto"/>
        <w:jc w:val="both"/>
        <w:textAlignment w:val="auto"/>
        <w:rPr>
          <w:rStyle w:val="69"/>
          <w:rFonts w:hint="eastAsia"/>
          <w:b/>
          <w:bCs/>
          <w:color w:val="000000"/>
          <w:sz w:val="28"/>
          <w:szCs w:val="16"/>
          <w:highlight w:val="none"/>
          <w:lang w:val="en-US" w:eastAsia="zh-CN"/>
        </w:rPr>
      </w:pPr>
      <w:r>
        <w:rPr>
          <w:rStyle w:val="69"/>
          <w:rFonts w:hint="eastAsia"/>
          <w:b/>
          <w:bCs/>
          <w:color w:val="000000"/>
          <w:sz w:val="28"/>
          <w:szCs w:val="16"/>
          <w:highlight w:val="none"/>
          <w:lang w:val="en-US" w:eastAsia="zh-CN"/>
        </w:rPr>
        <w:t>注：1.实际数量以采购人需求为准；</w:t>
      </w:r>
    </w:p>
    <w:p w14:paraId="6F1D4F84">
      <w:pPr>
        <w:keepNext w:val="0"/>
        <w:keepLines w:val="0"/>
        <w:pageBreakBefore w:val="0"/>
        <w:widowControl w:val="0"/>
        <w:kinsoku/>
        <w:wordWrap/>
        <w:overflowPunct/>
        <w:topLinePunct w:val="0"/>
        <w:autoSpaceDE/>
        <w:autoSpaceDN/>
        <w:bidi w:val="0"/>
        <w:adjustRightInd/>
        <w:snapToGrid/>
        <w:spacing w:line="480" w:lineRule="auto"/>
        <w:ind w:firstLine="720" w:firstLineChars="200"/>
        <w:jc w:val="both"/>
        <w:textAlignment w:val="auto"/>
        <w:rPr>
          <w:rFonts w:ascii="宋体" w:hAnsi="宋体" w:cs="宋体"/>
          <w:color w:val="000000"/>
          <w:sz w:val="43"/>
          <w:szCs w:val="43"/>
          <w:highlight w:val="none"/>
        </w:rPr>
      </w:pPr>
      <w:r>
        <w:rPr>
          <w:rStyle w:val="69"/>
          <w:rFonts w:hint="eastAsia"/>
          <w:color w:val="000000"/>
          <w:highlight w:val="none"/>
          <w:lang w:val="en-US" w:eastAsia="zh-CN"/>
        </w:rPr>
        <w:br w:type="page"/>
      </w:r>
      <w:r>
        <w:rPr>
          <w:rStyle w:val="69"/>
          <w:rFonts w:hint="eastAsia"/>
          <w:color w:val="000000"/>
          <w:highlight w:val="none"/>
          <w:lang w:val="en-US" w:eastAsia="zh-CN"/>
        </w:rPr>
        <w:t xml:space="preserve">          第三篇  项目服务需求</w:t>
      </w:r>
      <w:bookmarkEnd w:id="19"/>
      <w:bookmarkEnd w:id="20"/>
      <w:bookmarkEnd w:id="21"/>
    </w:p>
    <w:p w14:paraId="4D865629">
      <w:pPr>
        <w:pStyle w:val="4"/>
        <w:keepNext/>
        <w:keepLines/>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一、</w:t>
      </w:r>
      <w:r>
        <w:rPr>
          <w:rFonts w:hint="eastAsia" w:ascii="仿宋" w:hAnsi="仿宋" w:eastAsia="仿宋" w:cs="仿宋"/>
          <w:color w:val="000000"/>
          <w:highlight w:val="none"/>
          <w:lang w:val="en-US" w:eastAsia="zh-CN"/>
        </w:rPr>
        <w:t>交货时间</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地点</w:t>
      </w:r>
    </w:p>
    <w:p w14:paraId="3CE9C8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交货时间</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根据采购人的要求为准</w:t>
      </w:r>
    </w:p>
    <w:p w14:paraId="701798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交货地点：彭水自治县城区</w:t>
      </w:r>
    </w:p>
    <w:p w14:paraId="21FE9B11">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二、验收方式：</w:t>
      </w:r>
    </w:p>
    <w:p w14:paraId="5C5A51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bookmarkStart w:id="22" w:name="_Toc399336618"/>
      <w:r>
        <w:rPr>
          <w:rFonts w:hint="eastAsia" w:ascii="仿宋" w:hAnsi="仿宋" w:eastAsia="仿宋" w:cs="仿宋"/>
          <w:color w:val="000000"/>
          <w:sz w:val="24"/>
          <w:szCs w:val="24"/>
          <w:highlight w:val="none"/>
        </w:rPr>
        <w:t>（一）货物到达现场后，供应商应经采购人或其指定验收单位清点品名、规格、数量；检查外观，作出验收记录，双方签字确认。</w:t>
      </w:r>
    </w:p>
    <w:p w14:paraId="4778D1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）供应商应保证货物到达用户所在地完好无损，如有缺漏、损坏，由供应商负责调换、补齐或赔偿。</w:t>
      </w:r>
    </w:p>
    <w:p w14:paraId="186540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）供应商应提供完备的技术资料、装箱单和合格证等，并派遣专业技术人员进行现场安装调试。验收合格条件如下：</w:t>
      </w:r>
    </w:p>
    <w:p w14:paraId="27F576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产品品种、规格、数量、技术参数以及商品品牌、制造商等与采购合同一致，性能指标达到规定的标准。</w:t>
      </w:r>
    </w:p>
    <w:p w14:paraId="519CD0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货物技术资料、装箱单、合格证等资料齐全。</w:t>
      </w:r>
    </w:p>
    <w:p w14:paraId="6895CB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在规定时间内完成交货并验收，并经采购人确认。</w:t>
      </w:r>
    </w:p>
    <w:p w14:paraId="5AC0A4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）供应商提供的货物未达到</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规定要求，且对采购人造成损失的，由供应商承担一切责任，并赔偿所造成的损失。</w:t>
      </w:r>
    </w:p>
    <w:p w14:paraId="7C2FCC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）采购人需要制造商对成交供应商交付的产品（包括质量、技术参数等）进行确认的，制造商应予以配合，并出具书面意见。</w:t>
      </w:r>
    </w:p>
    <w:p w14:paraId="05C438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）产品包装材料归采购人所有。</w:t>
      </w:r>
    </w:p>
    <w:p w14:paraId="36D4771B">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2"/>
          <w:sz w:val="24"/>
          <w:szCs w:val="24"/>
          <w:highlight w:val="none"/>
        </w:rPr>
        <w:t>三、报价要求</w:t>
      </w:r>
      <w:bookmarkStart w:id="23" w:name="本次报价须为人民币报价，包含：产品价、运输费（含装卸费）、人工费、抽样费、样品购"/>
      <w:bookmarkEnd w:id="23"/>
      <w:bookmarkStart w:id="24" w:name="_Toc15458"/>
    </w:p>
    <w:p w14:paraId="0D8C6F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投标人的投标报价包括但不限于人工工资、加班费用、奖金、福利、社保、劳保等费用，实施作业必须的材料、设备、机械等费用，以及投标人管理、检测、安全、交通、运输、利润、各种风险等在内的一切费用</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采购人不再另行支付任何费用。</w:t>
      </w:r>
    </w:p>
    <w:p w14:paraId="34E510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2.供应商必须按采购人提供的清单进行填报价格，名称、规格型号、单位、数量必须与比选人给出的内容一致，且</w:t>
      </w:r>
      <w:r>
        <w:rPr>
          <w:rFonts w:hint="eastAsia" w:ascii="仿宋" w:hAnsi="仿宋" w:eastAsia="仿宋" w:cs="仿宋"/>
          <w:b w:val="0"/>
          <w:color w:val="FF0000"/>
          <w:kern w:val="2"/>
          <w:sz w:val="24"/>
          <w:szCs w:val="24"/>
          <w:highlight w:val="none"/>
          <w:lang w:val="en-US" w:eastAsia="zh-CN" w:bidi="ar-SA"/>
        </w:rPr>
        <w:t>供应商的总报价及单项报价不得高于清单限价，否则其响应文件作否决处理。</w:t>
      </w:r>
    </w:p>
    <w:p w14:paraId="16F67F6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四、</w:t>
      </w:r>
      <w:bookmarkEnd w:id="24"/>
      <w:r>
        <w:rPr>
          <w:rFonts w:hint="eastAsia" w:ascii="仿宋" w:hAnsi="仿宋" w:eastAsia="仿宋" w:cs="仿宋"/>
          <w:b/>
          <w:bCs/>
          <w:color w:val="000000"/>
          <w:kern w:val="2"/>
          <w:sz w:val="24"/>
          <w:szCs w:val="24"/>
          <w:highlight w:val="none"/>
          <w:lang w:val="en-US" w:eastAsia="zh-CN" w:bidi="ar-SA"/>
        </w:rPr>
        <w:t>付款方式</w:t>
      </w:r>
    </w:p>
    <w:p w14:paraId="369C3F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color w:val="FF0000"/>
          <w:kern w:val="2"/>
          <w:sz w:val="24"/>
          <w:szCs w:val="24"/>
          <w:highlight w:val="none"/>
          <w:lang w:val="en-US" w:eastAsia="zh-CN" w:bidi="ar-SA"/>
        </w:rPr>
      </w:pPr>
      <w:r>
        <w:rPr>
          <w:rFonts w:hint="eastAsia" w:ascii="仿宋" w:hAnsi="仿宋" w:eastAsia="仿宋" w:cs="仿宋"/>
          <w:b w:val="0"/>
          <w:color w:val="FF0000"/>
          <w:kern w:val="2"/>
          <w:sz w:val="24"/>
          <w:szCs w:val="24"/>
          <w:highlight w:val="none"/>
          <w:lang w:val="en-US" w:eastAsia="zh-CN" w:bidi="ar-SA"/>
        </w:rPr>
        <w:t>本项目具体付款方式由采购人在合同中说明。</w:t>
      </w:r>
    </w:p>
    <w:p w14:paraId="538ADB7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注：成交供应商应向采购单位提供增值税专用发票，税金由采购单位另行据实结算。</w:t>
      </w:r>
    </w:p>
    <w:p w14:paraId="4F1CFDE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kern w:val="2"/>
          <w:sz w:val="24"/>
          <w:szCs w:val="24"/>
          <w:highlight w:val="none"/>
          <w:lang w:val="zh-CN" w:eastAsia="zh-CN" w:bidi="ar-SA"/>
        </w:rPr>
        <w:t>五、质量保证及售后服务</w:t>
      </w:r>
    </w:p>
    <w:p w14:paraId="797982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质量保证</w:t>
      </w:r>
    </w:p>
    <w:p w14:paraId="678079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1.供应商必须严格按照采购文件要求的质量标准供货，在质保期出现质量问题（人为损坏除外），由供应商负责免费维修或更换。</w:t>
      </w:r>
    </w:p>
    <w:p w14:paraId="461A0B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2.供应商应明确承诺整个项目质量保证期不低于</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年（从</w:t>
      </w:r>
      <w:r>
        <w:rPr>
          <w:rFonts w:hint="eastAsia" w:ascii="仿宋" w:hAnsi="仿宋" w:eastAsia="仿宋" w:cs="仿宋"/>
          <w:color w:val="000000"/>
          <w:sz w:val="24"/>
          <w:szCs w:val="24"/>
          <w:highlight w:val="none"/>
          <w:lang w:val="en-US" w:eastAsia="zh-CN"/>
        </w:rPr>
        <w:t>甲方确认收货之日</w:t>
      </w:r>
      <w:r>
        <w:rPr>
          <w:rFonts w:hint="eastAsia" w:ascii="仿宋" w:hAnsi="仿宋" w:eastAsia="仿宋" w:cs="仿宋"/>
          <w:color w:val="000000"/>
          <w:sz w:val="24"/>
          <w:szCs w:val="24"/>
          <w:highlight w:val="none"/>
        </w:rPr>
        <w:t>算起）</w:t>
      </w:r>
      <w:r>
        <w:rPr>
          <w:rFonts w:hint="eastAsia" w:ascii="仿宋" w:hAnsi="仿宋" w:eastAsia="仿宋" w:cs="仿宋"/>
          <w:color w:val="000000"/>
          <w:sz w:val="24"/>
          <w:szCs w:val="24"/>
          <w:highlight w:val="none"/>
          <w:lang w:eastAsia="zh-CN"/>
        </w:rPr>
        <w:t>。</w:t>
      </w:r>
    </w:p>
    <w:p w14:paraId="600C8A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（二）售后服务</w:t>
      </w:r>
    </w:p>
    <w:p w14:paraId="0AF42D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1.质量保证期内，供应商应按照售后服务承诺为采购人提供售后服务。</w:t>
      </w:r>
    </w:p>
    <w:p w14:paraId="64535C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2.质量保证期过后，采购人需要继续由原供应商和制造商提供售后服务的，该供应商和制造商应以优惠价格提供售后服务。</w:t>
      </w:r>
    </w:p>
    <w:p w14:paraId="1D9AE68C">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六、知识产权</w:t>
      </w:r>
      <w:bookmarkEnd w:id="22"/>
    </w:p>
    <w:p w14:paraId="77A9EE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采购人在中华人民共和国境内使用竞标人提供的货物及服务时免受第三方提出的侵犯其专利权或其它知识产权的起诉。如果第三方提出侵权指控，成交供应商应承担由此而引起的一切法律责任和费用。</w:t>
      </w:r>
    </w:p>
    <w:p w14:paraId="4415E6BE">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七、其他</w:t>
      </w:r>
    </w:p>
    <w:p w14:paraId="00305D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bookmarkStart w:id="25" w:name="_Toc8065"/>
      <w:bookmarkStart w:id="26" w:name="_Toc26469"/>
      <w:r>
        <w:rPr>
          <w:rFonts w:hint="eastAsia" w:ascii="仿宋" w:hAnsi="仿宋" w:eastAsia="仿宋" w:cs="仿宋"/>
          <w:color w:val="000000"/>
          <w:sz w:val="24"/>
          <w:szCs w:val="24"/>
          <w:highlight w:val="none"/>
        </w:rPr>
        <w:t>（一）供应商必须在响应文件中对以上条款和服务承诺明确列出，承诺内容必须达到本篇及</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文件其他条款的要求。</w:t>
      </w:r>
      <w:bookmarkEnd w:id="25"/>
      <w:bookmarkEnd w:id="26"/>
    </w:p>
    <w:p w14:paraId="10C6EF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（二）因供应商原因导致项目无法按时完成验收而影响合同支付的，一切后果由供应商承担；</w:t>
      </w:r>
    </w:p>
    <w:p w14:paraId="117881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highlight w:val="none"/>
        </w:rPr>
      </w:pPr>
      <w:r>
        <w:rPr>
          <w:rFonts w:hint="eastAsia" w:ascii="仿宋" w:hAnsi="仿宋" w:eastAsia="仿宋" w:cs="仿宋"/>
          <w:color w:val="000000"/>
          <w:sz w:val="24"/>
          <w:szCs w:val="24"/>
          <w:highlight w:val="none"/>
        </w:rPr>
        <w:t>（三）其他未尽事宜，由供应商与采购人在签订合同时协商确定。</w:t>
      </w:r>
    </w:p>
    <w:p w14:paraId="5FA472EA">
      <w:pPr>
        <w:spacing w:line="219" w:lineRule="auto"/>
        <w:rPr>
          <w:rFonts w:ascii="宋体" w:hAnsi="宋体" w:cs="宋体"/>
          <w:color w:val="000000"/>
          <w:sz w:val="24"/>
          <w:szCs w:val="24"/>
          <w:highlight w:val="none"/>
        </w:rPr>
        <w:sectPr>
          <w:footerReference r:id="rId10" w:type="default"/>
          <w:pgSz w:w="11907" w:h="16840"/>
          <w:pgMar w:top="1201" w:right="1417" w:bottom="1156" w:left="1417" w:header="0" w:footer="993" w:gutter="0"/>
          <w:pgNumType w:fmt="decimal"/>
          <w:cols w:space="720" w:num="1"/>
        </w:sectPr>
      </w:pPr>
    </w:p>
    <w:p w14:paraId="7AEBB5B0">
      <w:pPr>
        <w:pStyle w:val="3"/>
        <w:bidi w:val="0"/>
        <w:rPr>
          <w:color w:val="000000"/>
          <w:highlight w:val="none"/>
        </w:rPr>
      </w:pPr>
      <w:bookmarkStart w:id="27" w:name="_Toc23544"/>
      <w:bookmarkStart w:id="28" w:name="_Toc5991"/>
      <w:bookmarkStart w:id="29" w:name="_Toc26600"/>
      <w:r>
        <w:rPr>
          <w:rFonts w:hint="eastAsia"/>
          <w:color w:val="000000"/>
          <w:highlight w:val="none"/>
          <w:lang w:val="en-US" w:eastAsia="zh-CN"/>
        </w:rPr>
        <w:t>第四篇  采购程序、评定成交的标准、无效报价及采购终止</w:t>
      </w:r>
      <w:bookmarkEnd w:id="27"/>
      <w:bookmarkEnd w:id="28"/>
      <w:bookmarkEnd w:id="29"/>
    </w:p>
    <w:p w14:paraId="7130C0C7">
      <w:pPr>
        <w:pStyle w:val="4"/>
        <w:adjustRightInd w:val="0"/>
        <w:snapToGrid w:val="0"/>
        <w:spacing w:before="0" w:after="0" w:line="400" w:lineRule="exact"/>
        <w:ind w:firstLine="482" w:firstLineChars="200"/>
        <w:rPr>
          <w:rFonts w:hint="eastAsia" w:ascii="仿宋" w:hAnsi="仿宋" w:eastAsia="仿宋" w:cs="仿宋"/>
          <w:color w:val="000000"/>
          <w:sz w:val="24"/>
          <w:highlight w:val="none"/>
        </w:rPr>
      </w:pPr>
      <w:bookmarkStart w:id="30" w:name="_Toc106034790"/>
      <w:bookmarkStart w:id="31" w:name="_Toc64732012"/>
      <w:bookmarkStart w:id="32" w:name="_Toc9361"/>
      <w:bookmarkStart w:id="33" w:name="_Toc29088"/>
      <w:bookmarkStart w:id="34" w:name="_Toc65660350"/>
      <w:bookmarkStart w:id="35" w:name="_Toc5167"/>
      <w:bookmarkStart w:id="36" w:name="_Toc27932"/>
      <w:r>
        <w:rPr>
          <w:rFonts w:hint="eastAsia" w:ascii="仿宋" w:hAnsi="仿宋" w:eastAsia="仿宋" w:cs="仿宋"/>
          <w:color w:val="000000"/>
          <w:sz w:val="24"/>
          <w:highlight w:val="none"/>
        </w:rPr>
        <w:t>一、采购程序</w:t>
      </w:r>
      <w:bookmarkEnd w:id="30"/>
      <w:bookmarkEnd w:id="31"/>
      <w:bookmarkEnd w:id="32"/>
      <w:bookmarkEnd w:id="33"/>
      <w:bookmarkEnd w:id="34"/>
      <w:bookmarkEnd w:id="35"/>
      <w:bookmarkEnd w:id="36"/>
    </w:p>
    <w:p w14:paraId="19848F20">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（一）采购按采购通知书规定的时间和地点进行。</w:t>
      </w:r>
    </w:p>
    <w:p w14:paraId="23BDDA3F">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（二）由本项目采购小组对各供应商的资格条件、实质性响应等进行审查。 </w:t>
      </w:r>
    </w:p>
    <w:p w14:paraId="37352B41">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1.资格性审查。依据法律法规和采购通知书的规定，对响应文件中的资格证明材料、保证金等进行审查。资格性审查内容如下：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5B33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A331845">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56966C7A">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3DCB7731">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检查内容</w:t>
            </w:r>
          </w:p>
        </w:tc>
      </w:tr>
      <w:tr w14:paraId="585E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421ADC2">
            <w:pPr>
              <w:jc w:val="cente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（一）</w:t>
            </w:r>
          </w:p>
        </w:tc>
        <w:tc>
          <w:tcPr>
            <w:tcW w:w="709" w:type="dxa"/>
            <w:vMerge w:val="restart"/>
            <w:noWrap w:val="0"/>
            <w:vAlign w:val="center"/>
          </w:tcPr>
          <w:p w14:paraId="7EFCF99E">
            <w:pPr>
              <w:rPr>
                <w:rFonts w:ascii="方正仿宋_GBK" w:hAnsi="仿宋" w:eastAsia="方正仿宋_GBK" w:cs="仿宋_GB2312"/>
                <w:color w:val="000000"/>
                <w:sz w:val="21"/>
                <w:szCs w:val="21"/>
                <w:highlight w:val="none"/>
                <w:lang w:val="zh-CN"/>
              </w:rPr>
            </w:pPr>
            <w:r>
              <w:rPr>
                <w:rFonts w:hint="eastAsia" w:ascii="方正仿宋_GBK" w:hAnsi="仿宋" w:eastAsia="方正仿宋_GBK" w:cs="仿宋_GB2312"/>
                <w:color w:val="000000"/>
                <w:sz w:val="21"/>
                <w:szCs w:val="21"/>
                <w:highlight w:val="none"/>
                <w:lang w:val="zh-CN"/>
              </w:rPr>
              <w:t>《中华人民共和国政府采购法》第二十二条规定</w:t>
            </w:r>
          </w:p>
        </w:tc>
        <w:tc>
          <w:tcPr>
            <w:tcW w:w="2835" w:type="dxa"/>
            <w:noWrap w:val="0"/>
            <w:vAlign w:val="center"/>
          </w:tcPr>
          <w:p w14:paraId="2443BFE9">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1.具有独立承担民事责任的能力</w:t>
            </w:r>
          </w:p>
        </w:tc>
        <w:tc>
          <w:tcPr>
            <w:tcW w:w="5267" w:type="dxa"/>
            <w:noWrap w:val="0"/>
            <w:vAlign w:val="center"/>
          </w:tcPr>
          <w:p w14:paraId="12229B39">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 xml:space="preserve">1.供应商法人营业执照（副本）或事业单位法人证书（副本）或个体工商户营业执照或有效的自然人身份证明或社会团体法人登记证书（提供复印件）。 </w:t>
            </w:r>
          </w:p>
          <w:p w14:paraId="674E3A47">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2.供应商法定代表人身份证明和法定代表人授权代表委托书。</w:t>
            </w:r>
          </w:p>
        </w:tc>
      </w:tr>
      <w:tr w14:paraId="6244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D0BF1BB">
            <w:pPr>
              <w:jc w:val="center"/>
              <w:rPr>
                <w:rFonts w:ascii="方正仿宋_GBK" w:hAnsi="仿宋" w:eastAsia="方正仿宋_GBK"/>
                <w:color w:val="000000"/>
                <w:sz w:val="21"/>
                <w:szCs w:val="21"/>
                <w:highlight w:val="none"/>
              </w:rPr>
            </w:pPr>
          </w:p>
        </w:tc>
        <w:tc>
          <w:tcPr>
            <w:tcW w:w="709" w:type="dxa"/>
            <w:vMerge w:val="continue"/>
            <w:noWrap w:val="0"/>
            <w:vAlign w:val="center"/>
          </w:tcPr>
          <w:p w14:paraId="60DAB0FB">
            <w:pPr>
              <w:rPr>
                <w:rFonts w:ascii="方正仿宋_GBK" w:hAnsi="仿宋" w:eastAsia="方正仿宋_GBK" w:cs="仿宋_GB2312"/>
                <w:color w:val="000000"/>
                <w:sz w:val="21"/>
                <w:szCs w:val="21"/>
                <w:highlight w:val="none"/>
                <w:lang w:val="zh-CN"/>
              </w:rPr>
            </w:pPr>
          </w:p>
        </w:tc>
        <w:tc>
          <w:tcPr>
            <w:tcW w:w="2835" w:type="dxa"/>
            <w:noWrap w:val="0"/>
            <w:vAlign w:val="center"/>
          </w:tcPr>
          <w:p w14:paraId="3331F918">
            <w:pPr>
              <w:rPr>
                <w:rFonts w:ascii="方正仿宋_GBK" w:hAnsi="仿宋" w:eastAsia="方正仿宋_GBK"/>
                <w:color w:val="000000"/>
                <w:sz w:val="21"/>
                <w:szCs w:val="21"/>
                <w:highlight w:val="none"/>
              </w:rPr>
            </w:pPr>
            <w:r>
              <w:rPr>
                <w:rFonts w:hint="eastAsia" w:ascii="方正仿宋_GBK" w:hAnsi="仿宋" w:eastAsia="方正仿宋_GBK" w:cs="仿宋_GB2312"/>
                <w:color w:val="000000"/>
                <w:sz w:val="21"/>
                <w:szCs w:val="21"/>
                <w:highlight w:val="none"/>
                <w:lang w:val="zh-CN"/>
              </w:rPr>
              <w:t>2.</w:t>
            </w:r>
            <w:r>
              <w:rPr>
                <w:rFonts w:hint="eastAsia" w:ascii="方正仿宋_GBK" w:hAnsi="仿宋" w:eastAsia="方正仿宋_GBK"/>
                <w:color w:val="000000"/>
                <w:sz w:val="21"/>
                <w:szCs w:val="21"/>
                <w:highlight w:val="none"/>
              </w:rPr>
              <w:t>具有良好的商业信誉和健全的财务会计制度</w:t>
            </w:r>
          </w:p>
        </w:tc>
        <w:tc>
          <w:tcPr>
            <w:tcW w:w="5267" w:type="dxa"/>
            <w:vMerge w:val="restart"/>
            <w:noWrap w:val="0"/>
            <w:vAlign w:val="center"/>
          </w:tcPr>
          <w:p w14:paraId="5CDB8CAB">
            <w:pPr>
              <w:rPr>
                <w:rFonts w:ascii="方正仿宋_GBK" w:hAnsi="仿宋" w:eastAsia="方正仿宋_GBK"/>
                <w:b/>
                <w:color w:val="000000"/>
                <w:sz w:val="21"/>
                <w:szCs w:val="21"/>
                <w:highlight w:val="none"/>
              </w:rPr>
            </w:pPr>
            <w:r>
              <w:rPr>
                <w:rFonts w:hint="eastAsia" w:ascii="方正仿宋_GBK" w:hAnsi="仿宋" w:eastAsia="方正仿宋_GBK"/>
                <w:color w:val="000000"/>
                <w:sz w:val="21"/>
                <w:szCs w:val="21"/>
                <w:highlight w:val="none"/>
              </w:rPr>
              <w:t>供应商提供“基本资格条件承诺函”（格式详见第七篇）</w:t>
            </w:r>
          </w:p>
        </w:tc>
      </w:tr>
      <w:tr w14:paraId="1BC6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DD53723">
            <w:pPr>
              <w:jc w:val="center"/>
              <w:rPr>
                <w:rFonts w:ascii="方正仿宋_GBK" w:hAnsi="仿宋" w:eastAsia="方正仿宋_GBK"/>
                <w:color w:val="000000"/>
                <w:sz w:val="21"/>
                <w:szCs w:val="21"/>
                <w:highlight w:val="none"/>
              </w:rPr>
            </w:pPr>
          </w:p>
        </w:tc>
        <w:tc>
          <w:tcPr>
            <w:tcW w:w="709" w:type="dxa"/>
            <w:vMerge w:val="continue"/>
            <w:noWrap w:val="0"/>
            <w:vAlign w:val="center"/>
          </w:tcPr>
          <w:p w14:paraId="2665D1B3">
            <w:pPr>
              <w:rPr>
                <w:rFonts w:ascii="方正仿宋_GBK" w:hAnsi="仿宋" w:eastAsia="方正仿宋_GBK" w:cs="仿宋_GB2312"/>
                <w:color w:val="000000"/>
                <w:sz w:val="21"/>
                <w:szCs w:val="21"/>
                <w:highlight w:val="none"/>
                <w:lang w:val="zh-CN"/>
              </w:rPr>
            </w:pPr>
          </w:p>
        </w:tc>
        <w:tc>
          <w:tcPr>
            <w:tcW w:w="2835" w:type="dxa"/>
            <w:noWrap w:val="0"/>
            <w:vAlign w:val="center"/>
          </w:tcPr>
          <w:p w14:paraId="45AD6812">
            <w:pPr>
              <w:rPr>
                <w:rFonts w:ascii="方正仿宋_GBK" w:hAnsi="仿宋" w:eastAsia="方正仿宋_GBK" w:cs="仿宋_GB2312"/>
                <w:color w:val="000000"/>
                <w:sz w:val="21"/>
                <w:szCs w:val="21"/>
                <w:highlight w:val="none"/>
                <w:lang w:val="zh-CN"/>
              </w:rPr>
            </w:pPr>
            <w:r>
              <w:rPr>
                <w:rFonts w:hint="eastAsia" w:ascii="方正仿宋_GBK" w:hAnsi="仿宋" w:eastAsia="方正仿宋_GBK" w:cs="仿宋_GB2312"/>
                <w:color w:val="000000"/>
                <w:sz w:val="21"/>
                <w:szCs w:val="21"/>
                <w:highlight w:val="none"/>
                <w:lang w:val="zh-CN"/>
              </w:rPr>
              <w:t>3.具有履行合同所必需的设备和专业技术能力</w:t>
            </w:r>
          </w:p>
        </w:tc>
        <w:tc>
          <w:tcPr>
            <w:tcW w:w="5267" w:type="dxa"/>
            <w:vMerge w:val="continue"/>
            <w:noWrap w:val="0"/>
            <w:vAlign w:val="center"/>
          </w:tcPr>
          <w:p w14:paraId="7CF0BF80">
            <w:pPr>
              <w:rPr>
                <w:rFonts w:ascii="方正仿宋_GBK" w:hAnsi="仿宋" w:eastAsia="方正仿宋_GBK"/>
                <w:color w:val="000000"/>
                <w:sz w:val="21"/>
                <w:szCs w:val="21"/>
                <w:highlight w:val="none"/>
              </w:rPr>
            </w:pPr>
          </w:p>
        </w:tc>
      </w:tr>
      <w:tr w14:paraId="002E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6EF109D">
            <w:pPr>
              <w:jc w:val="center"/>
              <w:rPr>
                <w:rFonts w:ascii="方正仿宋_GBK" w:hAnsi="仿宋" w:eastAsia="方正仿宋_GBK"/>
                <w:color w:val="000000"/>
                <w:sz w:val="21"/>
                <w:szCs w:val="21"/>
                <w:highlight w:val="none"/>
              </w:rPr>
            </w:pPr>
          </w:p>
        </w:tc>
        <w:tc>
          <w:tcPr>
            <w:tcW w:w="709" w:type="dxa"/>
            <w:vMerge w:val="continue"/>
            <w:noWrap w:val="0"/>
            <w:vAlign w:val="center"/>
          </w:tcPr>
          <w:p w14:paraId="258905BF">
            <w:pPr>
              <w:rPr>
                <w:rFonts w:ascii="方正仿宋_GBK" w:hAnsi="仿宋" w:eastAsia="方正仿宋_GBK" w:cs="仿宋_GB2312"/>
                <w:color w:val="000000"/>
                <w:sz w:val="21"/>
                <w:szCs w:val="21"/>
                <w:highlight w:val="none"/>
                <w:lang w:val="zh-CN"/>
              </w:rPr>
            </w:pPr>
          </w:p>
        </w:tc>
        <w:tc>
          <w:tcPr>
            <w:tcW w:w="2835" w:type="dxa"/>
            <w:noWrap w:val="0"/>
            <w:vAlign w:val="center"/>
          </w:tcPr>
          <w:p w14:paraId="64D99387">
            <w:pPr>
              <w:rPr>
                <w:rFonts w:ascii="方正仿宋_GBK" w:hAnsi="仿宋" w:eastAsia="方正仿宋_GBK" w:cs="仿宋_GB2312"/>
                <w:color w:val="000000"/>
                <w:sz w:val="21"/>
                <w:szCs w:val="21"/>
                <w:highlight w:val="none"/>
                <w:lang w:val="zh-CN"/>
              </w:rPr>
            </w:pPr>
            <w:r>
              <w:rPr>
                <w:rFonts w:hint="eastAsia" w:ascii="方正仿宋_GBK" w:hAnsi="仿宋" w:eastAsia="方正仿宋_GBK" w:cs="仿宋_GB2312"/>
                <w:color w:val="000000"/>
                <w:sz w:val="21"/>
                <w:szCs w:val="21"/>
                <w:highlight w:val="none"/>
                <w:lang w:val="zh-CN"/>
              </w:rPr>
              <w:t>4.有依法缴纳税收和社会保障金的良好记录</w:t>
            </w:r>
          </w:p>
        </w:tc>
        <w:tc>
          <w:tcPr>
            <w:tcW w:w="5267" w:type="dxa"/>
            <w:vMerge w:val="continue"/>
            <w:noWrap w:val="0"/>
            <w:vAlign w:val="center"/>
          </w:tcPr>
          <w:p w14:paraId="58B47E6A">
            <w:pPr>
              <w:rPr>
                <w:rFonts w:ascii="方正仿宋_GBK" w:hAnsi="仿宋" w:eastAsia="方正仿宋_GBK"/>
                <w:color w:val="000000"/>
                <w:sz w:val="21"/>
                <w:szCs w:val="21"/>
                <w:highlight w:val="none"/>
              </w:rPr>
            </w:pPr>
          </w:p>
        </w:tc>
      </w:tr>
      <w:tr w14:paraId="305F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EBEEDC2">
            <w:pPr>
              <w:jc w:val="center"/>
              <w:rPr>
                <w:rFonts w:ascii="方正仿宋_GBK" w:hAnsi="仿宋" w:eastAsia="方正仿宋_GBK"/>
                <w:color w:val="000000"/>
                <w:sz w:val="21"/>
                <w:szCs w:val="21"/>
                <w:highlight w:val="none"/>
              </w:rPr>
            </w:pPr>
          </w:p>
        </w:tc>
        <w:tc>
          <w:tcPr>
            <w:tcW w:w="709" w:type="dxa"/>
            <w:vMerge w:val="continue"/>
            <w:noWrap w:val="0"/>
            <w:vAlign w:val="center"/>
          </w:tcPr>
          <w:p w14:paraId="43D313CD">
            <w:pPr>
              <w:rPr>
                <w:rFonts w:ascii="方正仿宋_GBK" w:hAnsi="仿宋" w:eastAsia="方正仿宋_GBK" w:cs="仿宋_GB2312"/>
                <w:color w:val="000000"/>
                <w:sz w:val="21"/>
                <w:szCs w:val="21"/>
                <w:highlight w:val="none"/>
                <w:lang w:val="zh-CN"/>
              </w:rPr>
            </w:pPr>
          </w:p>
        </w:tc>
        <w:tc>
          <w:tcPr>
            <w:tcW w:w="2835" w:type="dxa"/>
            <w:noWrap w:val="0"/>
            <w:vAlign w:val="center"/>
          </w:tcPr>
          <w:p w14:paraId="32D1C3B6">
            <w:pPr>
              <w:rPr>
                <w:rFonts w:ascii="方正仿宋_GBK" w:hAnsi="仿宋" w:eastAsia="方正仿宋_GBK" w:cs="仿宋_GB2312"/>
                <w:color w:val="000000"/>
                <w:sz w:val="21"/>
                <w:szCs w:val="21"/>
                <w:highlight w:val="none"/>
                <w:lang w:val="zh-CN"/>
              </w:rPr>
            </w:pPr>
            <w:r>
              <w:rPr>
                <w:rFonts w:hint="eastAsia" w:ascii="方正仿宋_GBK" w:hAnsi="仿宋" w:eastAsia="方正仿宋_GBK"/>
                <w:color w:val="000000"/>
                <w:sz w:val="21"/>
                <w:szCs w:val="21"/>
                <w:highlight w:val="none"/>
              </w:rPr>
              <w:t>5.参加政府采购活动前三年内，在经营活动中没有重大违法记录</w:t>
            </w:r>
          </w:p>
        </w:tc>
        <w:tc>
          <w:tcPr>
            <w:tcW w:w="5267" w:type="dxa"/>
            <w:vMerge w:val="continue"/>
            <w:noWrap w:val="0"/>
            <w:vAlign w:val="center"/>
          </w:tcPr>
          <w:p w14:paraId="7A855C8B">
            <w:pPr>
              <w:rPr>
                <w:rFonts w:ascii="方正仿宋_GBK" w:hAnsi="仿宋" w:eastAsia="方正仿宋_GBK"/>
                <w:b/>
                <w:color w:val="000000"/>
                <w:sz w:val="21"/>
                <w:szCs w:val="21"/>
                <w:highlight w:val="none"/>
              </w:rPr>
            </w:pPr>
          </w:p>
        </w:tc>
      </w:tr>
      <w:tr w14:paraId="1B59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7EAB507">
            <w:pPr>
              <w:jc w:val="center"/>
              <w:rPr>
                <w:rFonts w:ascii="方正仿宋_GBK" w:hAnsi="仿宋" w:eastAsia="方正仿宋_GBK"/>
                <w:color w:val="000000"/>
                <w:sz w:val="21"/>
                <w:szCs w:val="21"/>
                <w:highlight w:val="none"/>
              </w:rPr>
            </w:pPr>
          </w:p>
        </w:tc>
        <w:tc>
          <w:tcPr>
            <w:tcW w:w="709" w:type="dxa"/>
            <w:vMerge w:val="continue"/>
            <w:noWrap w:val="0"/>
            <w:vAlign w:val="center"/>
          </w:tcPr>
          <w:p w14:paraId="45B63435">
            <w:pPr>
              <w:rPr>
                <w:rFonts w:ascii="方正仿宋_GBK" w:hAnsi="仿宋" w:eastAsia="方正仿宋_GBK" w:cs="仿宋_GB2312"/>
                <w:color w:val="000000"/>
                <w:sz w:val="21"/>
                <w:szCs w:val="21"/>
                <w:highlight w:val="none"/>
              </w:rPr>
            </w:pPr>
          </w:p>
        </w:tc>
        <w:tc>
          <w:tcPr>
            <w:tcW w:w="2835" w:type="dxa"/>
            <w:noWrap w:val="0"/>
            <w:vAlign w:val="center"/>
          </w:tcPr>
          <w:p w14:paraId="00C5B496">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6.法律、行政法规规定的其他条件</w:t>
            </w:r>
          </w:p>
        </w:tc>
        <w:tc>
          <w:tcPr>
            <w:tcW w:w="5267" w:type="dxa"/>
            <w:noWrap w:val="0"/>
            <w:vAlign w:val="center"/>
          </w:tcPr>
          <w:p w14:paraId="75A48610">
            <w:pPr>
              <w:rPr>
                <w:rFonts w:ascii="方正仿宋_GBK" w:hAnsi="仿宋" w:eastAsia="方正仿宋_GBK"/>
                <w:color w:val="000000"/>
                <w:sz w:val="21"/>
                <w:szCs w:val="21"/>
                <w:highlight w:val="none"/>
              </w:rPr>
            </w:pPr>
          </w:p>
        </w:tc>
      </w:tr>
      <w:tr w14:paraId="5330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7A5A0FD">
            <w:pPr>
              <w:jc w:val="center"/>
              <w:rPr>
                <w:rFonts w:ascii="方正仿宋_GBK" w:hAnsi="仿宋" w:eastAsia="方正仿宋_GBK"/>
                <w:color w:val="000000"/>
                <w:sz w:val="21"/>
                <w:szCs w:val="21"/>
                <w:highlight w:val="none"/>
              </w:rPr>
            </w:pPr>
          </w:p>
        </w:tc>
        <w:tc>
          <w:tcPr>
            <w:tcW w:w="709" w:type="dxa"/>
            <w:vMerge w:val="continue"/>
            <w:noWrap w:val="0"/>
            <w:vAlign w:val="center"/>
          </w:tcPr>
          <w:p w14:paraId="5776CB24">
            <w:pPr>
              <w:rPr>
                <w:rFonts w:ascii="方正仿宋_GBK" w:hAnsi="仿宋" w:eastAsia="方正仿宋_GBK" w:cs="仿宋_GB2312"/>
                <w:color w:val="000000"/>
                <w:sz w:val="21"/>
                <w:szCs w:val="21"/>
                <w:highlight w:val="none"/>
              </w:rPr>
            </w:pPr>
          </w:p>
        </w:tc>
        <w:tc>
          <w:tcPr>
            <w:tcW w:w="2835" w:type="dxa"/>
            <w:noWrap w:val="0"/>
            <w:vAlign w:val="center"/>
          </w:tcPr>
          <w:p w14:paraId="159331E6">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7.本项目的特定资格要求</w:t>
            </w:r>
          </w:p>
        </w:tc>
        <w:tc>
          <w:tcPr>
            <w:tcW w:w="5267" w:type="dxa"/>
            <w:noWrap w:val="0"/>
            <w:vAlign w:val="center"/>
          </w:tcPr>
          <w:p w14:paraId="7E5828DE">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按“第一篇三、供应商资格要求（三）本项目的特定资格要求”的要求提交</w:t>
            </w:r>
            <w:r>
              <w:rPr>
                <w:rFonts w:hint="eastAsia" w:ascii="方正仿宋_GBK" w:hAnsi="宋体" w:eastAsia="方正仿宋_GBK"/>
                <w:color w:val="000000"/>
                <w:sz w:val="21"/>
                <w:szCs w:val="21"/>
                <w:highlight w:val="none"/>
              </w:rPr>
              <w:t>（如果有）</w:t>
            </w:r>
            <w:r>
              <w:rPr>
                <w:rFonts w:hint="eastAsia" w:ascii="方正仿宋_GBK" w:hAnsi="仿宋" w:eastAsia="方正仿宋_GBK"/>
                <w:color w:val="000000"/>
                <w:sz w:val="21"/>
                <w:szCs w:val="21"/>
                <w:highlight w:val="none"/>
              </w:rPr>
              <w:t>。</w:t>
            </w:r>
          </w:p>
        </w:tc>
      </w:tr>
      <w:tr w14:paraId="3B21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1B0B07A">
            <w:pPr>
              <w:jc w:val="cente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（二）</w:t>
            </w:r>
          </w:p>
        </w:tc>
        <w:tc>
          <w:tcPr>
            <w:tcW w:w="3544" w:type="dxa"/>
            <w:gridSpan w:val="2"/>
            <w:noWrap w:val="0"/>
            <w:vAlign w:val="center"/>
          </w:tcPr>
          <w:p w14:paraId="45652678">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落实政府采购政策需满足的资格要求</w:t>
            </w:r>
          </w:p>
        </w:tc>
        <w:tc>
          <w:tcPr>
            <w:tcW w:w="5267" w:type="dxa"/>
            <w:noWrap w:val="0"/>
            <w:vAlign w:val="center"/>
          </w:tcPr>
          <w:p w14:paraId="0D320836">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按“第一篇三、供应商资格要求（二）落实政府采购政策需满足的资格要求”的要求提交</w:t>
            </w:r>
            <w:r>
              <w:rPr>
                <w:rFonts w:hint="eastAsia" w:ascii="方正仿宋_GBK" w:hAnsi="宋体" w:eastAsia="方正仿宋_GBK"/>
                <w:color w:val="000000"/>
                <w:sz w:val="21"/>
                <w:szCs w:val="21"/>
                <w:highlight w:val="none"/>
              </w:rPr>
              <w:t>（如果有）</w:t>
            </w:r>
            <w:r>
              <w:rPr>
                <w:rFonts w:hint="eastAsia" w:ascii="方正仿宋_GBK" w:hAnsi="仿宋" w:eastAsia="方正仿宋_GBK"/>
                <w:color w:val="000000"/>
                <w:sz w:val="21"/>
                <w:szCs w:val="21"/>
                <w:highlight w:val="none"/>
              </w:rPr>
              <w:t>。</w:t>
            </w:r>
          </w:p>
        </w:tc>
      </w:tr>
      <w:tr w14:paraId="17BF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2E6A20C">
            <w:pPr>
              <w:jc w:val="cente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（三）</w:t>
            </w:r>
          </w:p>
        </w:tc>
        <w:tc>
          <w:tcPr>
            <w:tcW w:w="3544" w:type="dxa"/>
            <w:gridSpan w:val="2"/>
            <w:noWrap w:val="0"/>
            <w:vAlign w:val="top"/>
          </w:tcPr>
          <w:p w14:paraId="229E8183">
            <w:pPr>
              <w:jc w:val="left"/>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保证金</w:t>
            </w:r>
          </w:p>
        </w:tc>
        <w:tc>
          <w:tcPr>
            <w:tcW w:w="5267" w:type="dxa"/>
            <w:noWrap w:val="0"/>
            <w:vAlign w:val="top"/>
          </w:tcPr>
          <w:p w14:paraId="33A56CE4">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按照</w:t>
            </w:r>
            <w:r>
              <w:rPr>
                <w:rFonts w:hint="eastAsia" w:ascii="方正仿宋_GBK" w:hAnsi="仿宋" w:eastAsia="方正仿宋_GBK"/>
                <w:color w:val="000000"/>
                <w:sz w:val="21"/>
                <w:szCs w:val="21"/>
                <w:highlight w:val="none"/>
                <w:lang w:val="en-US" w:eastAsia="zh-CN"/>
              </w:rPr>
              <w:t>采购</w:t>
            </w:r>
            <w:r>
              <w:rPr>
                <w:rFonts w:hint="eastAsia" w:ascii="方正仿宋_GBK" w:hAnsi="仿宋" w:eastAsia="方正仿宋_GBK"/>
                <w:color w:val="000000"/>
                <w:sz w:val="21"/>
                <w:szCs w:val="21"/>
                <w:highlight w:val="none"/>
              </w:rPr>
              <w:t>通知书要求足额交纳所参与包的保证金</w:t>
            </w:r>
            <w:r>
              <w:rPr>
                <w:rFonts w:hint="eastAsia" w:ascii="方正仿宋_GBK" w:hAnsi="仿宋" w:eastAsia="方正仿宋_GBK"/>
                <w:color w:val="000000"/>
                <w:sz w:val="21"/>
                <w:szCs w:val="21"/>
                <w:highlight w:val="none"/>
                <w:lang w:eastAsia="zh-CN"/>
              </w:rPr>
              <w:t>（</w:t>
            </w:r>
            <w:r>
              <w:rPr>
                <w:rFonts w:hint="eastAsia" w:ascii="方正仿宋_GBK" w:hAnsi="宋体" w:eastAsia="方正仿宋_GBK"/>
                <w:color w:val="000000"/>
                <w:sz w:val="21"/>
                <w:szCs w:val="21"/>
                <w:highlight w:val="none"/>
              </w:rPr>
              <w:t>如果有</w:t>
            </w:r>
            <w:r>
              <w:rPr>
                <w:rFonts w:hint="eastAsia" w:ascii="方正仿宋_GBK" w:hAnsi="仿宋" w:eastAsia="方正仿宋_GBK"/>
                <w:color w:val="000000"/>
                <w:sz w:val="21"/>
                <w:szCs w:val="21"/>
                <w:highlight w:val="none"/>
                <w:lang w:eastAsia="zh-CN"/>
              </w:rPr>
              <w:t>）</w:t>
            </w:r>
            <w:r>
              <w:rPr>
                <w:rFonts w:hint="eastAsia" w:ascii="方正仿宋_GBK" w:hAnsi="仿宋" w:eastAsia="方正仿宋_GBK"/>
                <w:color w:val="000000"/>
                <w:sz w:val="21"/>
                <w:szCs w:val="21"/>
                <w:highlight w:val="none"/>
              </w:rPr>
              <w:t>。</w:t>
            </w:r>
          </w:p>
        </w:tc>
      </w:tr>
    </w:tbl>
    <w:p w14:paraId="3723C3AF">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14:paraId="55EE9D12">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fldChar w:fldCharType="begin"/>
      </w:r>
      <w:r>
        <w:rPr>
          <w:rFonts w:hint="eastAsia" w:ascii="仿宋" w:hAnsi="仿宋" w:eastAsia="仿宋" w:cs="仿宋"/>
          <w:color w:val="000000"/>
          <w:kern w:val="2"/>
          <w:sz w:val="24"/>
          <w:szCs w:val="24"/>
          <w:highlight w:val="none"/>
          <w:lang w:val="en-US" w:eastAsia="zh-CN" w:bidi="ar-SA"/>
        </w:rPr>
        <w:instrText xml:space="preserve"> eq \o\ac(○,1)</w:instrText>
      </w:r>
      <w:r>
        <w:rPr>
          <w:rFonts w:hint="eastAsia" w:ascii="仿宋" w:hAnsi="仿宋" w:eastAsia="仿宋" w:cs="仿宋"/>
          <w:color w:val="000000"/>
          <w:kern w:val="2"/>
          <w:sz w:val="24"/>
          <w:szCs w:val="24"/>
          <w:highlight w:val="none"/>
          <w:lang w:val="en-US" w:eastAsia="zh-CN" w:bidi="ar-SA"/>
        </w:rPr>
        <w:fldChar w:fldCharType="end"/>
      </w:r>
      <w:r>
        <w:rPr>
          <w:rFonts w:hint="eastAsia" w:ascii="仿宋" w:hAnsi="仿宋" w:eastAsia="仿宋" w:cs="仿宋"/>
          <w:color w:val="000000"/>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AF034B7">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fldChar w:fldCharType="begin"/>
      </w:r>
      <w:r>
        <w:rPr>
          <w:rFonts w:hint="eastAsia" w:ascii="仿宋" w:hAnsi="仿宋" w:eastAsia="仿宋" w:cs="仿宋"/>
          <w:color w:val="000000"/>
          <w:kern w:val="2"/>
          <w:sz w:val="24"/>
          <w:szCs w:val="24"/>
          <w:highlight w:val="none"/>
          <w:lang w:val="en-US" w:eastAsia="zh-CN" w:bidi="ar-SA"/>
        </w:rPr>
        <w:instrText xml:space="preserve"> eq \o\ac(○,2)</w:instrText>
      </w:r>
      <w:r>
        <w:rPr>
          <w:rFonts w:hint="eastAsia" w:ascii="仿宋" w:hAnsi="仿宋" w:eastAsia="仿宋" w:cs="仿宋"/>
          <w:color w:val="000000"/>
          <w:kern w:val="2"/>
          <w:sz w:val="24"/>
          <w:szCs w:val="24"/>
          <w:highlight w:val="none"/>
          <w:lang w:val="en-US" w:eastAsia="zh-CN" w:bidi="ar-SA"/>
        </w:rPr>
        <w:fldChar w:fldCharType="end"/>
      </w:r>
      <w:r>
        <w:rPr>
          <w:rFonts w:hint="eastAsia" w:ascii="仿宋" w:hAnsi="仿宋" w:eastAsia="仿宋" w:cs="仿宋"/>
          <w:color w:val="000000"/>
          <w:kern w:val="2"/>
          <w:sz w:val="24"/>
          <w:szCs w:val="24"/>
          <w:highlight w:val="none"/>
          <w:lang w:val="en-US" w:eastAsia="zh-CN" w:bidi="ar-SA"/>
        </w:rPr>
        <w:t>以联合体形式参与采购的，共同联合协议中应确定主办方（主体），代表联合体进行报价和澄清。联合体各方均应满足供应商资格要求（详见“第一篇”）。</w:t>
      </w:r>
    </w:p>
    <w:p w14:paraId="2E9D74AA">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fldChar w:fldCharType="begin"/>
      </w:r>
      <w:r>
        <w:rPr>
          <w:rFonts w:hint="eastAsia" w:ascii="仿宋" w:hAnsi="仿宋" w:eastAsia="仿宋" w:cs="仿宋"/>
          <w:color w:val="000000"/>
          <w:kern w:val="2"/>
          <w:sz w:val="24"/>
          <w:szCs w:val="24"/>
          <w:highlight w:val="none"/>
          <w:lang w:val="en-US" w:eastAsia="zh-CN" w:bidi="ar-SA"/>
        </w:rPr>
        <w:instrText xml:space="preserve"> eq \o\ac(○,3)</w:instrText>
      </w:r>
      <w:r>
        <w:rPr>
          <w:rFonts w:hint="eastAsia" w:ascii="仿宋" w:hAnsi="仿宋" w:eastAsia="仿宋" w:cs="仿宋"/>
          <w:color w:val="000000"/>
          <w:kern w:val="2"/>
          <w:sz w:val="24"/>
          <w:szCs w:val="24"/>
          <w:highlight w:val="none"/>
          <w:lang w:val="en-US" w:eastAsia="zh-CN" w:bidi="ar-SA"/>
        </w:rPr>
        <w:fldChar w:fldCharType="end"/>
      </w:r>
      <w:r>
        <w:rPr>
          <w:rFonts w:hint="eastAsia" w:ascii="仿宋" w:hAnsi="仿宋" w:eastAsia="仿宋" w:cs="仿宋"/>
          <w:color w:val="000000"/>
          <w:kern w:val="2"/>
          <w:sz w:val="24"/>
          <w:szCs w:val="24"/>
          <w:highlight w:val="none"/>
          <w:lang w:val="en-US" w:eastAsia="zh-CN" w:bidi="ar-SA"/>
        </w:rPr>
        <w:t>以联合体形式参加本项目的，联合体各方均为中小企业的，联合体视同中小企业（其中，联合体各方均为小微企业的，联合体视同小微企业）。</w:t>
      </w:r>
    </w:p>
    <w:p w14:paraId="0BFADEBC">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实质性响应审查。采购小组应当对响应文件进行评审，并根据采购通知书规定的采购程序、评定成交的标准等事项与实质性响应采购通知书要求的供应商进行评审。未实质性响应采购通知书的响应文件按无效处理，采购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13A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82A98D2">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序号</w:t>
            </w:r>
          </w:p>
        </w:tc>
        <w:tc>
          <w:tcPr>
            <w:tcW w:w="2694" w:type="dxa"/>
            <w:noWrap w:val="0"/>
            <w:vAlign w:val="center"/>
          </w:tcPr>
          <w:p w14:paraId="2B06143E">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审查因素</w:t>
            </w:r>
          </w:p>
        </w:tc>
        <w:tc>
          <w:tcPr>
            <w:tcW w:w="6259" w:type="dxa"/>
            <w:noWrap w:val="0"/>
            <w:vAlign w:val="center"/>
          </w:tcPr>
          <w:p w14:paraId="2CE3669D">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审查标准</w:t>
            </w:r>
          </w:p>
        </w:tc>
      </w:tr>
      <w:tr w14:paraId="6B31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0D006FA">
            <w:pPr>
              <w:jc w:val="cente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1</w:t>
            </w:r>
          </w:p>
        </w:tc>
        <w:tc>
          <w:tcPr>
            <w:tcW w:w="2694" w:type="dxa"/>
            <w:noWrap w:val="0"/>
            <w:vAlign w:val="center"/>
          </w:tcPr>
          <w:p w14:paraId="23D8C70C">
            <w:pPr>
              <w:rPr>
                <w:rFonts w:ascii="方正仿宋_GBK" w:hAnsi="宋体" w:eastAsia="方正仿宋_GBK" w:cs="宋体"/>
                <w:color w:val="000000"/>
                <w:kern w:val="0"/>
                <w:sz w:val="21"/>
                <w:szCs w:val="21"/>
                <w:highlight w:val="none"/>
              </w:rPr>
            </w:pPr>
            <w:r>
              <w:rPr>
                <w:rFonts w:hint="eastAsia" w:ascii="方正仿宋_GBK" w:hAnsi="宋体" w:eastAsia="方正仿宋_GBK"/>
                <w:color w:val="000000"/>
                <w:sz w:val="21"/>
                <w:szCs w:val="21"/>
                <w:highlight w:val="none"/>
              </w:rPr>
              <w:t>响应文件签署或盖章</w:t>
            </w:r>
          </w:p>
        </w:tc>
        <w:tc>
          <w:tcPr>
            <w:tcW w:w="6259" w:type="dxa"/>
            <w:noWrap w:val="0"/>
            <w:vAlign w:val="center"/>
          </w:tcPr>
          <w:p w14:paraId="178C3F29">
            <w:pPr>
              <w:rPr>
                <w:rFonts w:ascii="方正仿宋_GBK" w:hAnsi="宋体" w:eastAsia="方正仿宋_GBK" w:cs="宋体"/>
                <w:color w:val="000000"/>
                <w:kern w:val="0"/>
                <w:sz w:val="21"/>
                <w:szCs w:val="21"/>
                <w:highlight w:val="none"/>
              </w:rPr>
            </w:pPr>
            <w:r>
              <w:rPr>
                <w:rFonts w:hint="eastAsia" w:ascii="方正仿宋_GBK" w:hAnsi="宋体" w:eastAsia="方正仿宋_GBK"/>
                <w:color w:val="000000"/>
                <w:sz w:val="21"/>
                <w:szCs w:val="21"/>
                <w:highlight w:val="none"/>
              </w:rPr>
              <w:t>按“第七篇响应文件格式要求”要求签署或盖章</w:t>
            </w:r>
          </w:p>
        </w:tc>
      </w:tr>
      <w:tr w14:paraId="32FB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D996B83">
            <w:pPr>
              <w:jc w:val="center"/>
              <w:rPr>
                <w:rFonts w:ascii="方正仿宋_GBK" w:hAnsi="宋体" w:eastAsia="方正仿宋_GBK" w:cs="宋体"/>
                <w:color w:val="000000"/>
                <w:kern w:val="0"/>
                <w:sz w:val="21"/>
                <w:szCs w:val="21"/>
                <w:highlight w:val="none"/>
              </w:rPr>
            </w:pPr>
          </w:p>
        </w:tc>
        <w:tc>
          <w:tcPr>
            <w:tcW w:w="2694" w:type="dxa"/>
            <w:noWrap w:val="0"/>
            <w:vAlign w:val="center"/>
          </w:tcPr>
          <w:p w14:paraId="5C3A234B">
            <w:pPr>
              <w:rPr>
                <w:rFonts w:ascii="方正仿宋_GBK" w:hAnsi="宋体" w:eastAsia="方正仿宋_GBK"/>
                <w:color w:val="000000"/>
                <w:sz w:val="21"/>
                <w:szCs w:val="21"/>
                <w:highlight w:val="none"/>
              </w:rPr>
            </w:pPr>
            <w:r>
              <w:rPr>
                <w:rFonts w:hint="eastAsia" w:ascii="方正仿宋_GBK" w:hAnsi="宋体" w:eastAsia="方正仿宋_GBK"/>
                <w:color w:val="000000"/>
                <w:sz w:val="21"/>
                <w:szCs w:val="21"/>
                <w:highlight w:val="none"/>
              </w:rPr>
              <w:t>法定代表人身份证明及授权委托书</w:t>
            </w:r>
          </w:p>
        </w:tc>
        <w:tc>
          <w:tcPr>
            <w:tcW w:w="6259" w:type="dxa"/>
            <w:noWrap w:val="0"/>
            <w:vAlign w:val="center"/>
          </w:tcPr>
          <w:p w14:paraId="1F6F7D7C">
            <w:pPr>
              <w:rPr>
                <w:rFonts w:ascii="方正仿宋_GBK" w:hAnsi="宋体" w:eastAsia="方正仿宋_GBK"/>
                <w:color w:val="000000"/>
                <w:sz w:val="21"/>
                <w:szCs w:val="21"/>
                <w:highlight w:val="none"/>
              </w:rPr>
            </w:pPr>
            <w:r>
              <w:rPr>
                <w:rFonts w:hint="eastAsia" w:ascii="方正仿宋_GBK" w:hAnsi="宋体" w:eastAsia="方正仿宋_GBK"/>
                <w:color w:val="000000"/>
                <w:sz w:val="21"/>
                <w:szCs w:val="21"/>
                <w:highlight w:val="none"/>
              </w:rPr>
              <w:t>法定代表人身份证明及授权委托书有效，符合</w:t>
            </w:r>
            <w:r>
              <w:rPr>
                <w:rFonts w:hint="eastAsia" w:ascii="方正仿宋_GBK" w:hAnsi="宋体" w:eastAsia="方正仿宋_GBK"/>
                <w:color w:val="000000"/>
                <w:sz w:val="21"/>
                <w:szCs w:val="21"/>
                <w:highlight w:val="none"/>
                <w:lang w:val="en-US" w:eastAsia="zh-CN"/>
              </w:rPr>
              <w:t>采购</w:t>
            </w:r>
            <w:r>
              <w:rPr>
                <w:rFonts w:hint="eastAsia" w:ascii="方正仿宋_GBK" w:hAnsi="宋体" w:eastAsia="方正仿宋_GBK"/>
                <w:color w:val="000000"/>
                <w:sz w:val="21"/>
                <w:szCs w:val="21"/>
                <w:highlight w:val="none"/>
              </w:rPr>
              <w:t>通知书规定的格式，签署或盖章齐全。</w:t>
            </w:r>
          </w:p>
        </w:tc>
      </w:tr>
      <w:tr w14:paraId="32EE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13FB919">
            <w:pPr>
              <w:jc w:val="center"/>
              <w:rPr>
                <w:rFonts w:ascii="方正仿宋_GBK" w:hAnsi="宋体" w:eastAsia="方正仿宋_GBK" w:cs="宋体"/>
                <w:color w:val="000000"/>
                <w:kern w:val="0"/>
                <w:sz w:val="21"/>
                <w:szCs w:val="21"/>
                <w:highlight w:val="none"/>
              </w:rPr>
            </w:pPr>
          </w:p>
        </w:tc>
        <w:tc>
          <w:tcPr>
            <w:tcW w:w="2694" w:type="dxa"/>
            <w:noWrap w:val="0"/>
            <w:vAlign w:val="center"/>
          </w:tcPr>
          <w:p w14:paraId="3C246137">
            <w:pPr>
              <w:rPr>
                <w:rFonts w:ascii="方正仿宋_GBK" w:hAnsi="宋体" w:eastAsia="方正仿宋_GBK" w:cs="仿宋_GB2312"/>
                <w:color w:val="000000"/>
                <w:sz w:val="21"/>
                <w:szCs w:val="21"/>
                <w:highlight w:val="none"/>
                <w:lang w:val="zh-CN"/>
              </w:rPr>
            </w:pPr>
            <w:r>
              <w:rPr>
                <w:rFonts w:hint="eastAsia" w:ascii="方正仿宋_GBK" w:hAnsi="宋体" w:eastAsia="方正仿宋_GBK" w:cs="仿宋_GB2312"/>
                <w:color w:val="000000"/>
                <w:sz w:val="21"/>
                <w:szCs w:val="21"/>
                <w:highlight w:val="none"/>
              </w:rPr>
              <w:t>响应</w:t>
            </w:r>
            <w:r>
              <w:rPr>
                <w:rFonts w:hint="eastAsia" w:ascii="方正仿宋_GBK" w:hAnsi="宋体" w:eastAsia="方正仿宋_GBK" w:cs="仿宋_GB2312"/>
                <w:color w:val="000000"/>
                <w:sz w:val="21"/>
                <w:szCs w:val="21"/>
                <w:highlight w:val="none"/>
                <w:lang w:val="zh-CN"/>
              </w:rPr>
              <w:t>方案</w:t>
            </w:r>
          </w:p>
        </w:tc>
        <w:tc>
          <w:tcPr>
            <w:tcW w:w="6259" w:type="dxa"/>
            <w:noWrap w:val="0"/>
            <w:vAlign w:val="center"/>
          </w:tcPr>
          <w:p w14:paraId="01F47CF7">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lang w:val="zh-CN"/>
              </w:rPr>
              <w:t>只能有一个</w:t>
            </w:r>
            <w:r>
              <w:rPr>
                <w:rFonts w:hint="eastAsia" w:ascii="方正仿宋_GBK" w:hAnsi="宋体" w:eastAsia="方正仿宋_GBK" w:cs="仿宋_GB2312"/>
                <w:color w:val="000000"/>
                <w:sz w:val="21"/>
                <w:szCs w:val="21"/>
                <w:highlight w:val="none"/>
              </w:rPr>
              <w:t>响应</w:t>
            </w:r>
            <w:r>
              <w:rPr>
                <w:rFonts w:hint="eastAsia" w:ascii="方正仿宋_GBK" w:hAnsi="宋体" w:eastAsia="方正仿宋_GBK" w:cs="仿宋_GB2312"/>
                <w:color w:val="000000"/>
                <w:sz w:val="21"/>
                <w:szCs w:val="21"/>
                <w:highlight w:val="none"/>
                <w:lang w:val="zh-CN"/>
              </w:rPr>
              <w:t>方案。</w:t>
            </w:r>
          </w:p>
        </w:tc>
      </w:tr>
      <w:tr w14:paraId="3AE5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B92116B">
            <w:pPr>
              <w:jc w:val="center"/>
              <w:rPr>
                <w:rFonts w:ascii="方正仿宋_GBK" w:hAnsi="宋体" w:eastAsia="方正仿宋_GBK" w:cs="宋体"/>
                <w:color w:val="000000"/>
                <w:kern w:val="0"/>
                <w:sz w:val="21"/>
                <w:szCs w:val="21"/>
                <w:highlight w:val="none"/>
              </w:rPr>
            </w:pPr>
          </w:p>
        </w:tc>
        <w:tc>
          <w:tcPr>
            <w:tcW w:w="2694" w:type="dxa"/>
            <w:noWrap w:val="0"/>
            <w:vAlign w:val="center"/>
          </w:tcPr>
          <w:p w14:paraId="27AA1856">
            <w:pPr>
              <w:rPr>
                <w:rFonts w:ascii="方正仿宋_GBK" w:hAnsi="宋体" w:eastAsia="方正仿宋_GBK" w:cs="仿宋_GB2312"/>
                <w:color w:val="000000"/>
                <w:sz w:val="21"/>
                <w:szCs w:val="21"/>
                <w:highlight w:val="none"/>
                <w:lang w:val="zh-CN"/>
              </w:rPr>
            </w:pPr>
            <w:r>
              <w:rPr>
                <w:rFonts w:hint="eastAsia" w:ascii="方正仿宋_GBK" w:hAnsi="宋体" w:eastAsia="方正仿宋_GBK"/>
                <w:color w:val="000000"/>
                <w:sz w:val="21"/>
                <w:szCs w:val="21"/>
                <w:highlight w:val="none"/>
              </w:rPr>
              <w:t>报价唯一</w:t>
            </w:r>
          </w:p>
        </w:tc>
        <w:tc>
          <w:tcPr>
            <w:tcW w:w="6259" w:type="dxa"/>
            <w:noWrap w:val="0"/>
            <w:vAlign w:val="center"/>
          </w:tcPr>
          <w:p w14:paraId="29DE9972">
            <w:pPr>
              <w:rPr>
                <w:rFonts w:ascii="方正仿宋_GBK" w:hAnsi="宋体" w:eastAsia="方正仿宋_GBK" w:cs="宋体"/>
                <w:color w:val="000000"/>
                <w:kern w:val="0"/>
                <w:sz w:val="21"/>
                <w:szCs w:val="21"/>
                <w:highlight w:val="none"/>
              </w:rPr>
            </w:pPr>
            <w:r>
              <w:rPr>
                <w:rFonts w:hint="eastAsia" w:ascii="方正仿宋_GBK" w:hAnsi="宋体" w:eastAsia="方正仿宋_GBK"/>
                <w:color w:val="000000"/>
                <w:sz w:val="21"/>
                <w:szCs w:val="21"/>
                <w:highlight w:val="none"/>
              </w:rPr>
              <w:t>只能有一个有效报价，不得提交选择性报价。</w:t>
            </w:r>
          </w:p>
        </w:tc>
      </w:tr>
      <w:tr w14:paraId="69F0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3048EFB3">
            <w:pPr>
              <w:jc w:val="cente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2</w:t>
            </w:r>
          </w:p>
        </w:tc>
        <w:tc>
          <w:tcPr>
            <w:tcW w:w="2694" w:type="dxa"/>
            <w:noWrap w:val="0"/>
            <w:vAlign w:val="center"/>
          </w:tcPr>
          <w:p w14:paraId="7BE68168">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rPr>
              <w:t>响应文件</w:t>
            </w:r>
            <w:r>
              <w:rPr>
                <w:rFonts w:hint="eastAsia" w:ascii="方正仿宋_GBK" w:hAnsi="宋体" w:eastAsia="方正仿宋_GBK" w:cs="仿宋_GB2312"/>
                <w:color w:val="000000"/>
                <w:sz w:val="21"/>
                <w:szCs w:val="21"/>
                <w:highlight w:val="none"/>
                <w:lang w:val="zh-CN"/>
              </w:rPr>
              <w:t>份数</w:t>
            </w:r>
          </w:p>
        </w:tc>
        <w:tc>
          <w:tcPr>
            <w:tcW w:w="6259" w:type="dxa"/>
            <w:noWrap w:val="0"/>
            <w:vAlign w:val="center"/>
          </w:tcPr>
          <w:p w14:paraId="655FB226">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rPr>
              <w:t>响应文件</w:t>
            </w:r>
            <w:r>
              <w:rPr>
                <w:rFonts w:hint="eastAsia" w:ascii="方正仿宋_GBK" w:hAnsi="宋体" w:eastAsia="方正仿宋_GBK" w:cs="仿宋_GB2312"/>
                <w:color w:val="000000"/>
                <w:sz w:val="21"/>
                <w:szCs w:val="21"/>
                <w:highlight w:val="none"/>
                <w:lang w:val="zh-CN"/>
              </w:rPr>
              <w:t>正、副本数量（含电子文档）符合</w:t>
            </w: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仿宋_GB2312"/>
                <w:color w:val="000000"/>
                <w:sz w:val="21"/>
                <w:szCs w:val="21"/>
                <w:highlight w:val="none"/>
              </w:rPr>
              <w:t>通知书</w:t>
            </w:r>
            <w:r>
              <w:rPr>
                <w:rFonts w:hint="eastAsia" w:ascii="方正仿宋_GBK" w:hAnsi="宋体" w:eastAsia="方正仿宋_GBK" w:cs="仿宋_GB2312"/>
                <w:color w:val="000000"/>
                <w:sz w:val="21"/>
                <w:szCs w:val="21"/>
                <w:highlight w:val="none"/>
                <w:lang w:val="zh-CN"/>
              </w:rPr>
              <w:t>要求。</w:t>
            </w:r>
          </w:p>
        </w:tc>
      </w:tr>
      <w:tr w14:paraId="13BC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427A22E">
            <w:pPr>
              <w:jc w:val="cente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3</w:t>
            </w:r>
          </w:p>
        </w:tc>
        <w:tc>
          <w:tcPr>
            <w:tcW w:w="2694" w:type="dxa"/>
            <w:noWrap w:val="0"/>
            <w:vAlign w:val="center"/>
          </w:tcPr>
          <w:p w14:paraId="6E15DBCE">
            <w:pP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响应文件内容</w:t>
            </w:r>
          </w:p>
        </w:tc>
        <w:tc>
          <w:tcPr>
            <w:tcW w:w="6259" w:type="dxa"/>
            <w:noWrap w:val="0"/>
            <w:vAlign w:val="center"/>
          </w:tcPr>
          <w:p w14:paraId="0B8AD8BD">
            <w:pPr>
              <w:pStyle w:val="33"/>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对</w:t>
            </w: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宋体"/>
                <w:color w:val="000000"/>
                <w:kern w:val="0"/>
                <w:sz w:val="21"/>
                <w:szCs w:val="21"/>
                <w:highlight w:val="none"/>
              </w:rPr>
              <w:t>通知书第二篇、第三篇规定的</w:t>
            </w: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宋体"/>
                <w:color w:val="000000"/>
                <w:kern w:val="0"/>
                <w:sz w:val="21"/>
                <w:szCs w:val="21"/>
                <w:highlight w:val="none"/>
              </w:rPr>
              <w:t>内容进行实质性响应。</w:t>
            </w:r>
          </w:p>
        </w:tc>
      </w:tr>
      <w:tr w14:paraId="4B1C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36BB7570">
            <w:pPr>
              <w:jc w:val="center"/>
              <w:rPr>
                <w:rFonts w:ascii="方正仿宋_GBK" w:hAnsi="宋体" w:eastAsia="方正仿宋_GBK" w:cs="宋体"/>
                <w:color w:val="000000"/>
                <w:kern w:val="0"/>
                <w:sz w:val="21"/>
                <w:szCs w:val="21"/>
                <w:highlight w:val="none"/>
              </w:rPr>
            </w:pPr>
          </w:p>
        </w:tc>
        <w:tc>
          <w:tcPr>
            <w:tcW w:w="2694" w:type="dxa"/>
            <w:noWrap w:val="0"/>
            <w:vAlign w:val="center"/>
          </w:tcPr>
          <w:p w14:paraId="67485E1F">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宋体"/>
                <w:color w:val="000000"/>
                <w:kern w:val="0"/>
                <w:sz w:val="21"/>
                <w:szCs w:val="21"/>
                <w:highlight w:val="none"/>
              </w:rPr>
              <w:t>有效期</w:t>
            </w:r>
          </w:p>
        </w:tc>
        <w:tc>
          <w:tcPr>
            <w:tcW w:w="6259" w:type="dxa"/>
            <w:noWrap w:val="0"/>
            <w:vAlign w:val="center"/>
          </w:tcPr>
          <w:p w14:paraId="12D9AB2B">
            <w:pP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响应文件及有关承诺文件有效期为提交响应文件截止时间起90天。</w:t>
            </w:r>
          </w:p>
        </w:tc>
      </w:tr>
    </w:tbl>
    <w:p w14:paraId="7B5965F9">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三）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22F12A">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采购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A1128DB">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（四）评审的依据为采购通知书和响应文件（含有效的补充文件）。采购小组判断响应文件对采购通知书的响应，仅基于响应文件本身而不靠外部证据。</w:t>
      </w:r>
    </w:p>
    <w:p w14:paraId="2ECB8D4F">
      <w:pPr>
        <w:pStyle w:val="34"/>
        <w:spacing w:line="400" w:lineRule="exact"/>
        <w:ind w:firstLine="482" w:firstLineChars="200"/>
        <w:rPr>
          <w:rFonts w:hint="eastAsia" w:ascii="仿宋" w:hAnsi="仿宋" w:eastAsia="仿宋" w:cs="仿宋"/>
          <w:b/>
          <w:color w:val="000000"/>
          <w:kern w:val="0"/>
          <w:sz w:val="24"/>
          <w:highlight w:val="none"/>
          <w:lang w:val="en-US" w:eastAsia="zh-CN" w:bidi="ar-SA"/>
        </w:rPr>
      </w:pPr>
      <w:bookmarkStart w:id="37" w:name="_Toc5149"/>
      <w:bookmarkStart w:id="38" w:name="_Toc106034791"/>
      <w:bookmarkStart w:id="39" w:name="_Toc11713"/>
      <w:bookmarkStart w:id="40" w:name="_Toc27209"/>
      <w:bookmarkStart w:id="41" w:name="_Toc65660351"/>
      <w:bookmarkStart w:id="42" w:name="_Toc64732013"/>
      <w:bookmarkStart w:id="43" w:name="_Toc30639"/>
      <w:r>
        <w:rPr>
          <w:rFonts w:hint="eastAsia" w:ascii="仿宋" w:hAnsi="仿宋" w:eastAsia="仿宋" w:cs="仿宋"/>
          <w:b/>
          <w:color w:val="000000"/>
          <w:kern w:val="0"/>
          <w:sz w:val="24"/>
          <w:highlight w:val="none"/>
          <w:lang w:val="en-US" w:eastAsia="zh-CN" w:bidi="ar-SA"/>
        </w:rPr>
        <w:t>二、评定成交的标准</w:t>
      </w:r>
      <w:bookmarkEnd w:id="37"/>
      <w:bookmarkEnd w:id="38"/>
      <w:bookmarkEnd w:id="39"/>
      <w:bookmarkEnd w:id="40"/>
      <w:bookmarkEnd w:id="41"/>
      <w:bookmarkEnd w:id="42"/>
      <w:bookmarkEnd w:id="43"/>
    </w:p>
    <w:p w14:paraId="6F8DC263">
      <w:pPr>
        <w:pStyle w:val="4"/>
        <w:adjustRightInd w:val="0"/>
        <w:snapToGrid w:val="0"/>
        <w:spacing w:before="0" w:after="0" w:line="400" w:lineRule="exact"/>
        <w:ind w:firstLine="480" w:firstLineChars="200"/>
        <w:rPr>
          <w:rFonts w:hint="eastAsia" w:ascii="仿宋" w:hAnsi="仿宋" w:eastAsia="仿宋" w:cs="仿宋"/>
          <w:b w:val="0"/>
          <w:bCs/>
          <w:color w:val="000000"/>
          <w:kern w:val="2"/>
          <w:sz w:val="24"/>
          <w:szCs w:val="24"/>
          <w:highlight w:val="none"/>
          <w:lang w:val="en-US" w:eastAsia="zh-CN" w:bidi="ar-SA"/>
        </w:rPr>
      </w:pPr>
      <w:bookmarkStart w:id="44" w:name="_Toc12644"/>
      <w:bookmarkStart w:id="45" w:name="_Toc29113"/>
      <w:bookmarkStart w:id="46" w:name="_Toc65660352"/>
      <w:bookmarkStart w:id="47" w:name="_Toc106034792"/>
      <w:bookmarkStart w:id="48" w:name="_Toc5634"/>
      <w:bookmarkStart w:id="49" w:name="_Toc19473"/>
      <w:r>
        <w:rPr>
          <w:rFonts w:hint="eastAsia" w:ascii="仿宋" w:hAnsi="仿宋" w:eastAsia="仿宋" w:cs="仿宋"/>
          <w:b w:val="0"/>
          <w:bCs/>
          <w:color w:val="000000"/>
          <w:kern w:val="2"/>
          <w:sz w:val="24"/>
          <w:szCs w:val="24"/>
          <w:highlight w:val="none"/>
          <w:lang w:val="en-US" w:eastAsia="zh-CN" w:bidi="ar-SA"/>
        </w:rPr>
        <w:t>采购小组将依照本采购邀请书相关规定对质量和服务均能满足采购实质性响应要求的供应商所提交的报价并依据评审标准按照报价由低到高的顺序提出3名以上成交候选人，并编写评审报告。将供应商签字确认后的开标记录表送入封闭评标区，由采购小组按照经评审的最低价法推荐出成交候选人，报价最低者为第一候选人，以此类推。</w:t>
      </w:r>
    </w:p>
    <w:p w14:paraId="7E749727">
      <w:pPr>
        <w:pStyle w:val="4"/>
        <w:adjustRightInd w:val="0"/>
        <w:snapToGrid w:val="0"/>
        <w:spacing w:before="0" w:after="0" w:line="400" w:lineRule="exact"/>
        <w:ind w:firstLine="480" w:firstLineChars="20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三、无效</w:t>
      </w:r>
      <w:bookmarkEnd w:id="44"/>
      <w:bookmarkEnd w:id="45"/>
      <w:bookmarkEnd w:id="46"/>
      <w:r>
        <w:rPr>
          <w:rFonts w:hint="eastAsia" w:ascii="仿宋" w:hAnsi="仿宋" w:eastAsia="仿宋" w:cs="仿宋"/>
          <w:b w:val="0"/>
          <w:bCs/>
          <w:color w:val="000000"/>
          <w:sz w:val="24"/>
          <w:highlight w:val="none"/>
        </w:rPr>
        <w:t>报价</w:t>
      </w:r>
      <w:bookmarkEnd w:id="47"/>
      <w:bookmarkEnd w:id="48"/>
      <w:bookmarkEnd w:id="49"/>
    </w:p>
    <w:p w14:paraId="34D911B1">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供应商发生以下条款情况之一者，视为无效报价：</w:t>
      </w:r>
    </w:p>
    <w:p w14:paraId="3FDADA8A">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（一）供应商不符合规定的资格条件的；</w:t>
      </w:r>
    </w:p>
    <w:p w14:paraId="640DA5AE">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（二）供应商未通过实质性响应审查的；</w:t>
      </w:r>
    </w:p>
    <w:p w14:paraId="5AE56C8C">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（三）供应商未在保证金到账截止时间前足额交纳所参与包保证金的；</w:t>
      </w:r>
    </w:p>
    <w:p w14:paraId="0A6798DF">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（四）供应商所提交的响应文件未按“第七篇响应文件格式要求”要求签署或盖章的；</w:t>
      </w:r>
    </w:p>
    <w:p w14:paraId="3DF4862E">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（五）供应商的报价超过采购预算或最高限价的；</w:t>
      </w:r>
    </w:p>
    <w:p w14:paraId="25B72D0C">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（六）供应商不接受采购小组修正后的价格的；</w:t>
      </w:r>
    </w:p>
    <w:p w14:paraId="070C97E5">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（七）单位负责人为同一人或者存在直接控股、管理关系的不同供应商，参加同一合同项（包）报价的；</w:t>
      </w:r>
    </w:p>
    <w:p w14:paraId="4F15B969">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（八）为采购项目提供整体设计、规范编制或者项目管理、监理、检测等服务的供应商再参加该采购项目的其他采购活动的；</w:t>
      </w:r>
    </w:p>
    <w:p w14:paraId="7954A60C">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（九）同一合同项（包）下的货物，制造商参与报价，再委托代理商参与报价的；</w:t>
      </w:r>
    </w:p>
    <w:p w14:paraId="54EB6052">
      <w:pPr>
        <w:pStyle w:val="34"/>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（十）供应商响应文件内容有与国家现行法律法规相违背的内容，或附有采购人无法接受条件的；</w:t>
      </w:r>
    </w:p>
    <w:p w14:paraId="623A1843">
      <w:pPr>
        <w:pStyle w:val="34"/>
        <w:spacing w:line="40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（十一）法律、法规和采购通知书规定的其他无效情形。</w:t>
      </w:r>
    </w:p>
    <w:p w14:paraId="49F5E53A">
      <w:pPr>
        <w:pStyle w:val="4"/>
        <w:adjustRightInd w:val="0"/>
        <w:snapToGrid w:val="0"/>
        <w:spacing w:before="0" w:after="0" w:line="400" w:lineRule="exact"/>
        <w:ind w:firstLine="482" w:firstLineChars="200"/>
        <w:rPr>
          <w:rFonts w:hint="eastAsia" w:ascii="仿宋" w:hAnsi="仿宋" w:eastAsia="仿宋" w:cs="仿宋"/>
          <w:color w:val="000000"/>
          <w:sz w:val="24"/>
          <w:highlight w:val="none"/>
        </w:rPr>
      </w:pPr>
      <w:bookmarkStart w:id="50" w:name="_Toc106034793"/>
      <w:bookmarkStart w:id="51" w:name="_Toc29298"/>
      <w:bookmarkStart w:id="52" w:name="_Toc28422"/>
      <w:bookmarkStart w:id="53" w:name="_Toc11951"/>
      <w:bookmarkStart w:id="54" w:name="_Toc65660353"/>
      <w:bookmarkStart w:id="55" w:name="_Toc22716"/>
      <w:r>
        <w:rPr>
          <w:rFonts w:hint="eastAsia" w:ascii="仿宋" w:hAnsi="仿宋" w:eastAsia="仿宋" w:cs="仿宋"/>
          <w:color w:val="000000"/>
          <w:sz w:val="24"/>
          <w:highlight w:val="none"/>
        </w:rPr>
        <w:t>四、采购终止</w:t>
      </w:r>
      <w:bookmarkEnd w:id="50"/>
      <w:bookmarkEnd w:id="51"/>
      <w:bookmarkEnd w:id="52"/>
      <w:bookmarkEnd w:id="53"/>
      <w:bookmarkEnd w:id="54"/>
      <w:bookmarkEnd w:id="55"/>
    </w:p>
    <w:p w14:paraId="4B132B2B">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出现下列情形之一的，采购人或者采购代理机构应当终止</w:t>
      </w:r>
      <w:r>
        <w:rPr>
          <w:rFonts w:hint="eastAsia" w:ascii="仿宋" w:hAnsi="仿宋" w:eastAsia="仿宋" w:cs="仿宋"/>
          <w:color w:val="000000"/>
          <w:kern w:val="2"/>
          <w:sz w:val="24"/>
          <w:szCs w:val="24"/>
          <w:highlight w:val="none"/>
          <w:lang w:val="en-US" w:eastAsia="zh-CN" w:bidi="ar-SA"/>
        </w:rPr>
        <w:t>采购</w:t>
      </w:r>
      <w:r>
        <w:rPr>
          <w:rFonts w:hint="eastAsia" w:ascii="仿宋" w:hAnsi="仿宋" w:eastAsia="仿宋" w:cs="仿宋"/>
          <w:color w:val="000000"/>
          <w:sz w:val="24"/>
          <w:szCs w:val="24"/>
          <w:highlight w:val="none"/>
        </w:rPr>
        <w:t>采购活动，发布项目终止公告并说明原因，重新开展采购活动：</w:t>
      </w:r>
    </w:p>
    <w:p w14:paraId="2BD73406">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（一）因情况变化，不再符合规定的</w:t>
      </w:r>
      <w:r>
        <w:rPr>
          <w:rFonts w:hint="eastAsia" w:ascii="仿宋" w:hAnsi="仿宋" w:eastAsia="仿宋" w:cs="仿宋"/>
          <w:color w:val="000000"/>
          <w:kern w:val="2"/>
          <w:sz w:val="24"/>
          <w:szCs w:val="24"/>
          <w:highlight w:val="none"/>
          <w:lang w:val="en-US" w:eastAsia="zh-CN" w:bidi="ar-SA"/>
        </w:rPr>
        <w:t>采购</w:t>
      </w:r>
      <w:r>
        <w:rPr>
          <w:rFonts w:hint="eastAsia" w:ascii="仿宋" w:hAnsi="仿宋" w:eastAsia="仿宋" w:cs="仿宋"/>
          <w:color w:val="000000"/>
          <w:sz w:val="24"/>
          <w:szCs w:val="24"/>
          <w:highlight w:val="none"/>
        </w:rPr>
        <w:t>采购方式适用情形的；</w:t>
      </w:r>
    </w:p>
    <w:p w14:paraId="35AFA3EA">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（二）出现影响采购公正的违法、违规行为的；</w:t>
      </w:r>
    </w:p>
    <w:p w14:paraId="247B0CA5">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（三）在采购过程中符合竞争要求的供应商或者报价未超过采购预算的供应商不足3家的。</w:t>
      </w:r>
    </w:p>
    <w:p w14:paraId="716147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sectPr>
          <w:footerReference r:id="rId11" w:type="default"/>
          <w:pgSz w:w="11907" w:h="16840"/>
          <w:pgMar w:top="1122" w:right="1129" w:bottom="1156" w:left="1310" w:header="0" w:footer="993" w:gutter="0"/>
          <w:pgNumType w:fmt="decimal"/>
          <w:cols w:space="720" w:num="1"/>
        </w:sectPr>
      </w:pPr>
    </w:p>
    <w:p w14:paraId="390A8A97">
      <w:pPr>
        <w:pStyle w:val="3"/>
        <w:bidi w:val="0"/>
        <w:rPr>
          <w:color w:val="000000"/>
          <w:highlight w:val="none"/>
        </w:rPr>
      </w:pPr>
      <w:bookmarkStart w:id="56" w:name="bookmark10"/>
      <w:bookmarkEnd w:id="56"/>
      <w:bookmarkStart w:id="57" w:name="bookmark9"/>
      <w:bookmarkEnd w:id="57"/>
      <w:bookmarkStart w:id="58" w:name="_Toc8544"/>
      <w:bookmarkStart w:id="59" w:name="_Toc24252"/>
      <w:bookmarkStart w:id="60" w:name="_Toc4248"/>
      <w:r>
        <w:rPr>
          <w:rFonts w:hint="eastAsia"/>
          <w:color w:val="000000"/>
          <w:highlight w:val="none"/>
          <w:lang w:val="en-US" w:eastAsia="zh-CN"/>
        </w:rPr>
        <w:t>第五篇  供应商须知</w:t>
      </w:r>
      <w:bookmarkEnd w:id="58"/>
      <w:bookmarkEnd w:id="59"/>
      <w:bookmarkEnd w:id="60"/>
    </w:p>
    <w:p w14:paraId="2A92642F">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一、</w:t>
      </w:r>
      <w:r>
        <w:rPr>
          <w:rFonts w:hint="eastAsia" w:ascii="仿宋" w:hAnsi="仿宋" w:eastAsia="仿宋" w:cs="仿宋"/>
          <w:color w:val="000000"/>
          <w:spacing w:val="-2"/>
          <w:sz w:val="24"/>
          <w:szCs w:val="24"/>
          <w:highlight w:val="none"/>
          <w:lang w:val="en-US" w:eastAsia="zh-CN"/>
        </w:rPr>
        <w:t>采购</w:t>
      </w:r>
      <w:r>
        <w:rPr>
          <w:rFonts w:hint="eastAsia" w:ascii="仿宋" w:hAnsi="仿宋" w:eastAsia="仿宋" w:cs="仿宋"/>
          <w:color w:val="000000"/>
          <w:spacing w:val="-2"/>
          <w:sz w:val="24"/>
          <w:szCs w:val="24"/>
          <w:highlight w:val="none"/>
        </w:rPr>
        <w:t>费用</w:t>
      </w:r>
    </w:p>
    <w:p w14:paraId="47514023">
      <w:pPr>
        <w:pStyle w:val="193"/>
        <w:spacing w:line="400" w:lineRule="exact"/>
        <w:ind w:firstLine="480" w:firstLineChars="200"/>
        <w:rPr>
          <w:rFonts w:hint="eastAsia" w:ascii="仿宋" w:hAnsi="仿宋" w:eastAsia="仿宋" w:cs="仿宋"/>
          <w:color w:val="000000"/>
          <w:kern w:val="2"/>
          <w:sz w:val="24"/>
          <w:highlight w:val="none"/>
          <w:lang w:val="en-US" w:eastAsia="zh-CN" w:bidi="ar-SA"/>
        </w:rPr>
      </w:pPr>
      <w:r>
        <w:rPr>
          <w:rFonts w:hint="eastAsia" w:ascii="仿宋" w:hAnsi="仿宋" w:eastAsia="仿宋" w:cs="仿宋"/>
          <w:color w:val="000000"/>
          <w:kern w:val="2"/>
          <w:sz w:val="24"/>
          <w:highlight w:val="none"/>
          <w:lang w:val="en-US" w:eastAsia="zh-CN" w:bidi="ar-SA"/>
        </w:rPr>
        <w:t>参与报价的供应商应承担其编制响应文件与递交响应文件所涉及的一切费用，不论采购结果如何，采购人和采购代理机构在任何情况下无义务也无责任承担这些费用。</w:t>
      </w:r>
    </w:p>
    <w:p w14:paraId="3E4ABD98">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61" w:name="_Toc106034796"/>
      <w:bookmarkStart w:id="62" w:name="_Toc31739"/>
      <w:bookmarkStart w:id="63" w:name="_Toc31070"/>
      <w:bookmarkStart w:id="64" w:name="_Toc8519"/>
      <w:bookmarkStart w:id="65" w:name="_Toc65660356"/>
      <w:bookmarkStart w:id="66" w:name="_Toc5915"/>
      <w:r>
        <w:rPr>
          <w:rFonts w:hint="eastAsia" w:ascii="仿宋" w:hAnsi="仿宋" w:eastAsia="仿宋" w:cs="仿宋"/>
          <w:color w:val="000000"/>
          <w:spacing w:val="-2"/>
          <w:sz w:val="24"/>
          <w:szCs w:val="24"/>
          <w:highlight w:val="none"/>
        </w:rPr>
        <w:t>二、</w:t>
      </w:r>
      <w:r>
        <w:rPr>
          <w:rFonts w:hint="eastAsia" w:ascii="仿宋" w:hAnsi="仿宋" w:eastAsia="仿宋" w:cs="仿宋"/>
          <w:color w:val="000000"/>
          <w:spacing w:val="-2"/>
          <w:sz w:val="24"/>
          <w:szCs w:val="24"/>
          <w:highlight w:val="none"/>
          <w:lang w:val="en-US" w:eastAsia="zh-CN"/>
        </w:rPr>
        <w:t>采购</w:t>
      </w:r>
      <w:r>
        <w:rPr>
          <w:rFonts w:hint="eastAsia" w:ascii="仿宋" w:hAnsi="仿宋" w:eastAsia="仿宋" w:cs="仿宋"/>
          <w:color w:val="000000"/>
          <w:spacing w:val="-2"/>
          <w:sz w:val="24"/>
          <w:szCs w:val="24"/>
          <w:highlight w:val="none"/>
        </w:rPr>
        <w:t>通知书</w:t>
      </w:r>
      <w:bookmarkEnd w:id="61"/>
      <w:bookmarkEnd w:id="62"/>
      <w:bookmarkEnd w:id="63"/>
      <w:bookmarkEnd w:id="64"/>
      <w:bookmarkEnd w:id="65"/>
      <w:bookmarkEnd w:id="66"/>
      <w:r>
        <w:rPr>
          <w:rFonts w:hint="eastAsia" w:ascii="仿宋" w:hAnsi="仿宋" w:eastAsia="仿宋" w:cs="仿宋"/>
          <w:color w:val="000000"/>
          <w:spacing w:val="-2"/>
          <w:sz w:val="24"/>
          <w:szCs w:val="24"/>
          <w:highlight w:val="none"/>
        </w:rPr>
        <w:tab/>
      </w:r>
    </w:p>
    <w:p w14:paraId="25D8B1A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通知书由采购邀请书、项目技术（质量）需求、项目服务需求、采购程序、评定成交的标准、无效报价及采购终止、供应商须知、合同草案条款、响应文件格式要求七部分组成。</w:t>
      </w:r>
    </w:p>
    <w:p w14:paraId="2153B07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（二）采购人（或采购代理机构）所作的一切有效的书面通知、修改及补充，都是</w:t>
      </w:r>
      <w:r>
        <w:rPr>
          <w:rFonts w:hint="eastAsia" w:ascii="仿宋" w:hAnsi="仿宋" w:eastAsia="仿宋" w:cs="仿宋"/>
          <w:color w:val="000000"/>
          <w:kern w:val="2"/>
          <w:sz w:val="24"/>
          <w:szCs w:val="24"/>
          <w:highlight w:val="none"/>
          <w:lang w:val="en-US" w:eastAsia="zh-CN" w:bidi="ar-SA"/>
        </w:rPr>
        <w:t>采购</w:t>
      </w:r>
      <w:r>
        <w:rPr>
          <w:rFonts w:hint="eastAsia" w:ascii="仿宋" w:hAnsi="仿宋" w:eastAsia="仿宋" w:cs="仿宋"/>
          <w:color w:val="000000"/>
          <w:sz w:val="24"/>
          <w:highlight w:val="none"/>
        </w:rPr>
        <w:t>通知书不可分割的部分。</w:t>
      </w:r>
    </w:p>
    <w:p w14:paraId="155A3BDA">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67" w:name="_Toc1922"/>
      <w:bookmarkStart w:id="68" w:name="_Toc106034797"/>
      <w:bookmarkStart w:id="69" w:name="_Toc15743"/>
      <w:bookmarkStart w:id="70" w:name="_Toc9532"/>
      <w:bookmarkStart w:id="71" w:name="_Toc65660357"/>
      <w:bookmarkStart w:id="72" w:name="_Toc3061"/>
      <w:r>
        <w:rPr>
          <w:rFonts w:hint="eastAsia" w:ascii="仿宋" w:hAnsi="仿宋" w:eastAsia="仿宋" w:cs="仿宋"/>
          <w:color w:val="000000"/>
          <w:spacing w:val="-2"/>
          <w:sz w:val="24"/>
          <w:szCs w:val="24"/>
          <w:highlight w:val="none"/>
        </w:rPr>
        <w:t>三、报价要求</w:t>
      </w:r>
      <w:bookmarkEnd w:id="67"/>
      <w:bookmarkEnd w:id="68"/>
      <w:bookmarkEnd w:id="69"/>
      <w:bookmarkEnd w:id="70"/>
      <w:bookmarkEnd w:id="71"/>
      <w:bookmarkEnd w:id="72"/>
    </w:p>
    <w:p w14:paraId="18DEC12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（一）响应文件</w:t>
      </w:r>
    </w:p>
    <w:p w14:paraId="61BCEE3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供应商应当按照</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通知书的要求编制响应文件，并对</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通知书提出的要求和条件作出实质性响应，响应文件</w:t>
      </w:r>
      <w:r>
        <w:rPr>
          <w:rFonts w:hint="eastAsia" w:ascii="仿宋" w:hAnsi="仿宋" w:eastAsia="仿宋" w:cs="仿宋"/>
          <w:color w:val="000000"/>
          <w:sz w:val="24"/>
          <w:highlight w:val="none"/>
          <w:lang w:val="en-US" w:eastAsia="zh-CN"/>
        </w:rPr>
        <w:t>装订成册</w:t>
      </w:r>
      <w:r>
        <w:rPr>
          <w:rFonts w:hint="eastAsia" w:ascii="仿宋" w:hAnsi="仿宋" w:eastAsia="仿宋" w:cs="仿宋"/>
          <w:color w:val="000000"/>
          <w:sz w:val="24"/>
          <w:highlight w:val="none"/>
        </w:rPr>
        <w:t>。</w:t>
      </w:r>
    </w:p>
    <w:p w14:paraId="16DF871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1.响应文件组成</w:t>
      </w:r>
    </w:p>
    <w:p w14:paraId="5ABAA605">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5E0D635">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2.联合体</w:t>
      </w:r>
    </w:p>
    <w:p w14:paraId="4BDAC835">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2.1两个以上供应商可以组成一个联合体，以一个供应商的身份参与报价。</w:t>
      </w:r>
    </w:p>
    <w:p w14:paraId="758DF3D6">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2.2以联合体形式参加报价的，联合体各方均应满足供应商资格要求（详见“第一篇”）。联合体中有同类资质的供应商按照联合体分工承担相同工作的，应当按照资质等级较低的供应商确定资质等级。</w:t>
      </w:r>
    </w:p>
    <w:p w14:paraId="06F6B83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14:paraId="70F31A5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2.4以联合体形式参加政府采购活动的，联合体各方不得再单独参加或者与其他供应商另外组成联合体参加同一合同项下的政府采购活动。</w:t>
      </w:r>
    </w:p>
    <w:p w14:paraId="6B2B950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2.5联合体业绩计算，按照共同联合协议分工认定。</w:t>
      </w:r>
    </w:p>
    <w:p w14:paraId="761DA1A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666FD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56B496ED">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3.报价有效期：响应文件及有关承诺文件有效期为提交响应文件截止时间起90天。</w:t>
      </w:r>
    </w:p>
    <w:p w14:paraId="6E5C6C8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（二）保证金：</w:t>
      </w:r>
    </w:p>
    <w:p w14:paraId="68C91C81">
      <w:pPr>
        <w:spacing w:line="400" w:lineRule="exact"/>
        <w:ind w:firstLine="480" w:firstLineChars="200"/>
        <w:rPr>
          <w:rFonts w:ascii="方正仿宋_GBK" w:hAnsi="宋体" w:eastAsia="方正仿宋_GBK"/>
          <w:color w:val="000000"/>
          <w:sz w:val="24"/>
          <w:szCs w:val="24"/>
          <w:highlight w:val="none"/>
        </w:rPr>
      </w:pPr>
      <w:r>
        <w:rPr>
          <w:rFonts w:hint="eastAsia" w:ascii="仿宋" w:hAnsi="仿宋" w:eastAsia="仿宋" w:cs="仿宋"/>
          <w:color w:val="000000"/>
          <w:sz w:val="24"/>
          <w:highlight w:val="none"/>
        </w:rPr>
        <w:t>1.供应商提交保证金金额和方式详见</w:t>
      </w:r>
      <w:r>
        <w:rPr>
          <w:rFonts w:hint="eastAsia" w:ascii="方正仿宋_GBK" w:hAnsi="宋体" w:eastAsia="方正仿宋_GBK"/>
          <w:color w:val="000000"/>
          <w:sz w:val="24"/>
          <w:szCs w:val="24"/>
          <w:highlight w:val="none"/>
        </w:rPr>
        <w:t>“</w:t>
      </w:r>
      <w:r>
        <w:rPr>
          <w:rFonts w:hint="eastAsia" w:ascii="仿宋" w:hAnsi="仿宋" w:eastAsia="仿宋" w:cs="仿宋"/>
          <w:b/>
          <w:color w:val="000000"/>
          <w:sz w:val="24"/>
          <w:szCs w:val="24"/>
          <w:highlight w:val="none"/>
          <w:u w:val="single"/>
        </w:rPr>
        <w:t>第一篇  五、保证金”</w:t>
      </w:r>
      <w:r>
        <w:rPr>
          <w:rFonts w:hint="eastAsia" w:ascii="方正仿宋_GBK" w:hAnsi="宋体" w:eastAsia="方正仿宋_GBK"/>
          <w:color w:val="000000"/>
          <w:sz w:val="24"/>
          <w:szCs w:val="24"/>
          <w:highlight w:val="none"/>
        </w:rPr>
        <w:t>；</w:t>
      </w:r>
    </w:p>
    <w:p w14:paraId="797FB91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2.发生以下情况之一者，保证金不予退还：</w:t>
      </w:r>
    </w:p>
    <w:p w14:paraId="4EBB491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2.1供应商在提交响应文件截止时间后撤回响应文件的；</w:t>
      </w:r>
    </w:p>
    <w:p w14:paraId="6D1C0F78">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2.2供应商在响应文件中提供虚假材料的；</w:t>
      </w:r>
    </w:p>
    <w:p w14:paraId="6EDDC7B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2.3除因不可抗力或</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通知书认可的情形以外，成交供应商不与采购人签订合同的；</w:t>
      </w:r>
    </w:p>
    <w:p w14:paraId="75389611">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2.4供应商与采购人、其他供应商或者采购代理机构恶意串通的；</w:t>
      </w:r>
    </w:p>
    <w:p w14:paraId="4799DEA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515BD5A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3.保证金的有效期限在报价有效期过后三十天继续有效。</w:t>
      </w:r>
    </w:p>
    <w:p w14:paraId="6C20388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（三）修正错误</w:t>
      </w:r>
    </w:p>
    <w:p w14:paraId="0B90283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若供应商所递交的响应文件或报价中的价格出现大写金额和小写金额不一致的错误，以大写金额修正为准。</w:t>
      </w:r>
    </w:p>
    <w:p w14:paraId="0F91941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071788B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（四）提交响应文件的份数和签署</w:t>
      </w:r>
    </w:p>
    <w:p w14:paraId="6CDB426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1.响应文件一式</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rPr>
        <w:t>份，其中正本一份，副本</w:t>
      </w: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10B6372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2.在响应文件正本中，</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通知书第七篇响应文件格式中规定签署、盖章的地方必须按其规定签署、盖章。</w:t>
      </w:r>
    </w:p>
    <w:p w14:paraId="0732B8D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3.若供应商对响应文件的错处作必要修改，则应在修改处加盖供应商公章或由法定代表人（或其授权代表）或自然人（供应商为自然人）签署确认。</w:t>
      </w:r>
    </w:p>
    <w:p w14:paraId="668312F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4.电报、电话、传真形式的响应文件概不接受。</w:t>
      </w:r>
    </w:p>
    <w:p w14:paraId="71D91B2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（五）响应文件的递交</w:t>
      </w:r>
    </w:p>
    <w:p w14:paraId="6328AED0">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响应文件的正本、副本以及电子文档均应密封送达报价地点，应在封套上注明</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项目名称、供应商名称。若正本、副本以及电子文档分别进行密封的，还应在封套上注明“正本”、“副本”、“电子文档”字样。</w:t>
      </w:r>
    </w:p>
    <w:p w14:paraId="122A7428">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（六）响应文件语言：简体中文</w:t>
      </w:r>
    </w:p>
    <w:p w14:paraId="5B98DCFA">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73" w:name="_Toc65660358"/>
      <w:bookmarkStart w:id="74" w:name="_Toc14702"/>
      <w:bookmarkStart w:id="75" w:name="_Toc9019"/>
      <w:bookmarkStart w:id="76" w:name="_Toc106034798"/>
      <w:bookmarkStart w:id="77" w:name="_Toc6242"/>
      <w:bookmarkStart w:id="78" w:name="_Toc10172"/>
      <w:r>
        <w:rPr>
          <w:rFonts w:hint="eastAsia" w:ascii="仿宋" w:hAnsi="仿宋" w:eastAsia="仿宋" w:cs="仿宋"/>
          <w:color w:val="000000"/>
          <w:spacing w:val="-2"/>
          <w:sz w:val="24"/>
          <w:szCs w:val="24"/>
          <w:highlight w:val="none"/>
        </w:rPr>
        <w:t>四、成交供应商的确定和变更</w:t>
      </w:r>
      <w:bookmarkEnd w:id="73"/>
      <w:bookmarkEnd w:id="74"/>
      <w:bookmarkEnd w:id="75"/>
      <w:bookmarkEnd w:id="76"/>
      <w:bookmarkEnd w:id="77"/>
      <w:bookmarkEnd w:id="78"/>
    </w:p>
    <w:p w14:paraId="4EBB10A0">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小组直接确定成交供应商。采购人逾期未确定成交供应商且不提出异议的，视为确定评审报告提出的报价最低的供应商为成交供应商。</w:t>
      </w:r>
    </w:p>
    <w:p w14:paraId="6B2FCA2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（二）成交供应商的变更</w:t>
      </w:r>
    </w:p>
    <w:p w14:paraId="5F1B7E3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1.成交供应商拒绝签订</w:t>
      </w:r>
      <w:r>
        <w:rPr>
          <w:rFonts w:hint="eastAsia" w:ascii="仿宋" w:hAnsi="仿宋" w:eastAsia="仿宋" w:cs="仿宋"/>
          <w:color w:val="000000"/>
          <w:sz w:val="24"/>
          <w:highlight w:val="none"/>
          <w:lang w:val="en-US" w:eastAsia="zh-CN"/>
        </w:rPr>
        <w:t>材料</w:t>
      </w:r>
      <w:r>
        <w:rPr>
          <w:rFonts w:hint="eastAsia" w:ascii="仿宋" w:hAnsi="仿宋" w:eastAsia="仿宋" w:cs="仿宋"/>
          <w:color w:val="000000"/>
          <w:sz w:val="24"/>
          <w:highlight w:val="none"/>
        </w:rPr>
        <w:t>采购合同的，采购人可以按照评审报告推荐的成交候选人顺序，确定排名下一位的候选人为成交供应商，也可以重新开展</w:t>
      </w:r>
      <w:r>
        <w:rPr>
          <w:rFonts w:hint="eastAsia" w:ascii="仿宋" w:hAnsi="仿宋" w:eastAsia="仿宋" w:cs="仿宋"/>
          <w:color w:val="000000"/>
          <w:sz w:val="24"/>
          <w:highlight w:val="none"/>
          <w:lang w:val="en-US" w:eastAsia="zh-CN"/>
        </w:rPr>
        <w:t>材料</w:t>
      </w:r>
      <w:r>
        <w:rPr>
          <w:rFonts w:hint="eastAsia" w:ascii="仿宋" w:hAnsi="仿宋" w:eastAsia="仿宋" w:cs="仿宋"/>
          <w:color w:val="000000"/>
          <w:sz w:val="24"/>
          <w:highlight w:val="none"/>
        </w:rPr>
        <w:t>采购活动。拒绝签订</w:t>
      </w:r>
      <w:r>
        <w:rPr>
          <w:rFonts w:hint="eastAsia" w:ascii="仿宋" w:hAnsi="仿宋" w:eastAsia="仿宋" w:cs="仿宋"/>
          <w:color w:val="000000"/>
          <w:sz w:val="24"/>
          <w:highlight w:val="none"/>
          <w:lang w:val="en-US" w:eastAsia="zh-CN"/>
        </w:rPr>
        <w:t>材料</w:t>
      </w:r>
      <w:r>
        <w:rPr>
          <w:rFonts w:hint="eastAsia" w:ascii="仿宋" w:hAnsi="仿宋" w:eastAsia="仿宋" w:cs="仿宋"/>
          <w:color w:val="000000"/>
          <w:sz w:val="24"/>
          <w:highlight w:val="none"/>
        </w:rPr>
        <w:t>采购合同的成交供应商不得参加对该项目重新开展的采购活动。</w:t>
      </w:r>
    </w:p>
    <w:p w14:paraId="441CFF4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2.成交供应商无充分理由放弃成交的，采购人将向同级</w:t>
      </w:r>
      <w:r>
        <w:rPr>
          <w:rFonts w:hint="eastAsia" w:ascii="仿宋" w:hAnsi="仿宋" w:eastAsia="仿宋" w:cs="仿宋"/>
          <w:color w:val="000000"/>
          <w:sz w:val="24"/>
          <w:highlight w:val="none"/>
          <w:lang w:val="en-US" w:eastAsia="zh-CN"/>
        </w:rPr>
        <w:t>相关</w:t>
      </w:r>
      <w:r>
        <w:rPr>
          <w:rFonts w:hint="eastAsia" w:ascii="仿宋" w:hAnsi="仿宋" w:eastAsia="仿宋" w:cs="仿宋"/>
          <w:color w:val="000000"/>
          <w:sz w:val="24"/>
          <w:highlight w:val="none"/>
        </w:rPr>
        <w:t>报告，</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将根据相关法律法规的规定进行处理。</w:t>
      </w:r>
    </w:p>
    <w:p w14:paraId="360B98AD">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79" w:name="_Toc29821"/>
      <w:bookmarkStart w:id="80" w:name="_Toc1092"/>
      <w:bookmarkStart w:id="81" w:name="_Toc27213"/>
      <w:bookmarkStart w:id="82" w:name="_Toc65660359"/>
      <w:bookmarkStart w:id="83" w:name="_Toc106034799"/>
      <w:bookmarkStart w:id="84" w:name="_Toc10504"/>
      <w:r>
        <w:rPr>
          <w:rFonts w:hint="eastAsia" w:ascii="仿宋" w:hAnsi="仿宋" w:eastAsia="仿宋" w:cs="仿宋"/>
          <w:color w:val="000000"/>
          <w:spacing w:val="-2"/>
          <w:sz w:val="24"/>
          <w:szCs w:val="24"/>
          <w:highlight w:val="none"/>
        </w:rPr>
        <w:t>五、成交通知</w:t>
      </w:r>
      <w:bookmarkEnd w:id="79"/>
      <w:bookmarkEnd w:id="80"/>
      <w:bookmarkEnd w:id="81"/>
      <w:bookmarkEnd w:id="82"/>
      <w:bookmarkEnd w:id="83"/>
      <w:bookmarkEnd w:id="84"/>
    </w:p>
    <w:p w14:paraId="23A4041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（一）成交供应商确定后，采购代理机构将在</w:t>
      </w:r>
      <w:r>
        <w:rPr>
          <w:rFonts w:hint="eastAsia" w:ascii="仿宋" w:hAnsi="仿宋" w:eastAsia="仿宋" w:cs="仿宋"/>
          <w:color w:val="000000"/>
          <w:sz w:val="24"/>
          <w:highlight w:val="none"/>
          <w:lang w:val="en-US" w:eastAsia="zh-CN"/>
        </w:rPr>
        <w:t>重庆康发公路工程有限责任公司网（https://www.cqkangfa.cn）</w:t>
      </w:r>
      <w:r>
        <w:rPr>
          <w:rFonts w:hint="eastAsia" w:ascii="仿宋" w:hAnsi="仿宋" w:eastAsia="仿宋" w:cs="仿宋"/>
          <w:color w:val="000000"/>
          <w:sz w:val="24"/>
          <w:highlight w:val="none"/>
        </w:rPr>
        <w:t>上发布成交结果公告。</w:t>
      </w:r>
    </w:p>
    <w:p w14:paraId="19E3AAC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（二）结果公告发出同时，采购代理机构将以书面形式发出《成交通知书》。《成交通知书》一经发出即发生法律效力。</w:t>
      </w:r>
    </w:p>
    <w:p w14:paraId="050FFC1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（三）《成交通知书》将作为签订合同的依据。</w:t>
      </w:r>
    </w:p>
    <w:p w14:paraId="7A1FE40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（一）质疑</w:t>
      </w:r>
    </w:p>
    <w:p w14:paraId="3BDC76F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供应商认为采购文件、采购过程和成交结果使自己的权益收到伤害的，可向采购人或采购代理机构以书面形式提出质疑。</w:t>
      </w:r>
    </w:p>
    <w:p w14:paraId="7DD352A0">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提出质疑的应当是参与所质疑项目采购活动的供应商。 </w:t>
      </w:r>
    </w:p>
    <w:p w14:paraId="630172B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1.质疑时限、内容</w:t>
      </w:r>
    </w:p>
    <w:p w14:paraId="7BB8A2A1">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1.1供应商认为采购文件、采购过程、成交结果使自己的权益受到损害的，可以在知道或者应知其权益受到损害之日起7个工作日内，以书面形式向采购人、采购代理机构提出质疑。</w:t>
      </w:r>
    </w:p>
    <w:p w14:paraId="561F429D">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1.2供应商提出质疑应当提交质疑函和必要的证明材料，质疑函应当包括下列内容：</w:t>
      </w:r>
    </w:p>
    <w:p w14:paraId="023096D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1.2.1供应商的姓名或者名称、地址、邮编、联系人及联系电话；</w:t>
      </w:r>
    </w:p>
    <w:p w14:paraId="5FA7D9F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1.2.2质疑项目的项目名称、项目号以及采购执行编号；</w:t>
      </w:r>
    </w:p>
    <w:p w14:paraId="65F5F80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1.2.3具体、明确的质疑事项和与质疑事项相关的请求；</w:t>
      </w:r>
    </w:p>
    <w:p w14:paraId="0065717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1.2.4事实依据；</w:t>
      </w:r>
    </w:p>
    <w:p w14:paraId="358A18F0">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1.2.5必要的法律依据；</w:t>
      </w:r>
    </w:p>
    <w:p w14:paraId="45C6E62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1.2.6提出质疑的日期；</w:t>
      </w:r>
    </w:p>
    <w:p w14:paraId="2863483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1.2.7营业执照（或事业单位法人证书，或个体工商户营业执照或有效的自然人身份证明）复印件；</w:t>
      </w:r>
    </w:p>
    <w:p w14:paraId="3A1C7B2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1.2.8法定代表人授权委托书原件、法定代表人身份证复印件和其授权代表的身份证复印件（供应商为自然人的提供自然人身份证复印件）；</w:t>
      </w:r>
    </w:p>
    <w:p w14:paraId="63656B4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1.3供应商为自然人的，质疑函应当由本人签字；供应商为法人或者其他组织的，质疑函应当由法定代表人、主要负责人，或者其授权代表签字或者盖章，并加盖公章。</w:t>
      </w:r>
    </w:p>
    <w:p w14:paraId="116C177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2.质疑答复</w:t>
      </w:r>
    </w:p>
    <w:p w14:paraId="6515C1B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采购人、采购代理机构应当在收到供应商的书面质疑后七个工作日内作出答复，并以书面形式通知质疑供应商和其他有关供应商。</w:t>
      </w:r>
    </w:p>
    <w:p w14:paraId="3A06FD18">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3.其他</w:t>
      </w:r>
    </w:p>
    <w:p w14:paraId="1825C80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3.1供应商应按照《政府采购质疑和投诉办法》（财政部令第94号）及相关法律法规要求，在法定质疑期内一次性提出针对同一采购程序环节的质疑。</w:t>
      </w:r>
    </w:p>
    <w:p w14:paraId="73E0C04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3.2质疑函范本可在财政部门户网站和中国政府采购网下载。</w:t>
      </w:r>
    </w:p>
    <w:p w14:paraId="382E51A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（二）投诉</w:t>
      </w:r>
    </w:p>
    <w:p w14:paraId="742B03A5">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1.供应商对采购人、采购代理机构的答复不满意，或者采购人、采购代理机构未在规定时间内作出答复的，可以在答复期满后15个工作日内按照相关法律法规向</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提起投诉。</w:t>
      </w:r>
    </w:p>
    <w:p w14:paraId="041E5641">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2.供应商应按照《政府采购质疑和投诉办法》（财政部令第94号）及相关法律法规要求递交投诉书和必要的证明材料。投诉书范本可在财政部门户网站和中国政府采购网下载。</w:t>
      </w:r>
    </w:p>
    <w:p w14:paraId="2F59BF6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3.投诉书应当使用中文，相关当事人提供外文书证或者外国语视听资料的，应当附有中文译本，由翻译机构盖章或者翻译人员签名；相关当事人向</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3497A8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4.在确定受理投诉后，</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自受理投诉之日起30个工作日内（需要检验、检测、鉴定、专家评审以及需要投诉人补正材料的，所需时间不计算在投诉处理期限内）对投诉事项做出处理决定。</w:t>
      </w:r>
    </w:p>
    <w:p w14:paraId="7D8618A6">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85" w:name="_Toc3127"/>
      <w:bookmarkStart w:id="86" w:name="_Toc16648"/>
      <w:bookmarkStart w:id="87" w:name="_Toc23778"/>
      <w:bookmarkStart w:id="88" w:name="_Toc106034801"/>
      <w:bookmarkStart w:id="89" w:name="_Toc4959"/>
      <w:bookmarkStart w:id="90" w:name="_Toc65660361"/>
      <w:r>
        <w:rPr>
          <w:rFonts w:hint="eastAsia" w:ascii="仿宋" w:hAnsi="仿宋" w:eastAsia="仿宋" w:cs="仿宋"/>
          <w:color w:val="000000"/>
          <w:spacing w:val="-2"/>
          <w:sz w:val="24"/>
          <w:szCs w:val="24"/>
          <w:highlight w:val="none"/>
        </w:rPr>
        <w:t>七、签订合同</w:t>
      </w:r>
      <w:bookmarkEnd w:id="85"/>
      <w:bookmarkEnd w:id="86"/>
      <w:bookmarkEnd w:id="87"/>
      <w:bookmarkEnd w:id="88"/>
      <w:bookmarkEnd w:id="89"/>
      <w:bookmarkEnd w:id="90"/>
    </w:p>
    <w:p w14:paraId="208AECF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（一）采购人原则上应在成交通知书发出之日起二十日内和成交供应商签订政府采购合同，无正当理由不得拒绝或拖延合同签订。所签订的合同不得对</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通知书和供应商的响应文件作实质性修改。其他未尽事宜由采购人和成交供应商在采购合同中详细约定。</w:t>
      </w:r>
    </w:p>
    <w:p w14:paraId="3196088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二</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通知书、供应商的响应文件及澄清文件等，均为签订政府采购合同的依据。</w:t>
      </w:r>
    </w:p>
    <w:p w14:paraId="3724390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rPr>
        <w:t>）合同生效条款由供需双方约定，法律、行政法规规定应当办理批准、登记等手续后生效的合同，依照其规定。</w:t>
      </w:r>
    </w:p>
    <w:p w14:paraId="4FED3158">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四</w:t>
      </w:r>
      <w:r>
        <w:rPr>
          <w:rFonts w:hint="eastAsia" w:ascii="仿宋" w:hAnsi="仿宋" w:eastAsia="仿宋" w:cs="仿宋"/>
          <w:color w:val="000000"/>
          <w:sz w:val="24"/>
          <w:highlight w:val="none"/>
        </w:rPr>
        <w:t>）合同原则上应按照《重庆市政府采购合同》签订，相关单位要求适用合同通用格式版本的，应按其要求另行签订其他合同。</w:t>
      </w:r>
    </w:p>
    <w:p w14:paraId="7CA1355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五</w:t>
      </w:r>
      <w:r>
        <w:rPr>
          <w:rFonts w:hint="eastAsia" w:ascii="仿宋" w:hAnsi="仿宋" w:eastAsia="仿宋" w:cs="仿宋"/>
          <w:color w:val="000000"/>
          <w:sz w:val="24"/>
          <w:highlight w:val="none"/>
        </w:rPr>
        <w:t>）采购人要求成交供应商提供履约保证金的，应当在</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通知书中予以约定。成交供应商履约完毕后，采购人根据采购文件规定无息退还其履约保证金。</w:t>
      </w:r>
    </w:p>
    <w:p w14:paraId="5BEB7E81">
      <w:pPr>
        <w:keepNext/>
        <w:keepLines/>
        <w:pageBreakBefore w:val="0"/>
        <w:widowControl w:val="0"/>
        <w:kinsoku/>
        <w:wordWrap/>
        <w:overflowPunct/>
        <w:topLinePunct w:val="0"/>
        <w:autoSpaceDE/>
        <w:autoSpaceDN/>
        <w:bidi w:val="0"/>
        <w:adjustRightInd w:val="0"/>
        <w:snapToGrid w:val="0"/>
        <w:spacing w:line="400" w:lineRule="exact"/>
        <w:ind w:firstLine="472" w:firstLineChars="200"/>
        <w:textAlignment w:val="auto"/>
        <w:outlineLvl w:val="9"/>
        <w:rPr>
          <w:rFonts w:hint="eastAsia" w:ascii="仿宋" w:hAnsi="仿宋" w:eastAsia="仿宋" w:cs="仿宋"/>
          <w:color w:val="000000"/>
          <w:spacing w:val="-2"/>
          <w:sz w:val="24"/>
          <w:szCs w:val="24"/>
          <w:highlight w:val="none"/>
        </w:rPr>
      </w:pPr>
      <w:bookmarkStart w:id="91" w:name="_Toc106034802"/>
      <w:bookmarkStart w:id="92" w:name="_Toc4407"/>
      <w:bookmarkStart w:id="93" w:name="_Toc77"/>
      <w:r>
        <w:rPr>
          <w:rFonts w:hint="eastAsia" w:ascii="仿宋" w:hAnsi="仿宋" w:eastAsia="仿宋" w:cs="仿宋"/>
          <w:color w:val="000000"/>
          <w:spacing w:val="-2"/>
          <w:sz w:val="24"/>
          <w:szCs w:val="24"/>
          <w:highlight w:val="none"/>
        </w:rPr>
        <w:t>八、项目验收</w:t>
      </w:r>
      <w:bookmarkEnd w:id="91"/>
      <w:bookmarkEnd w:id="92"/>
      <w:bookmarkEnd w:id="93"/>
    </w:p>
    <w:p w14:paraId="5ECCCFE5">
      <w:pPr>
        <w:spacing w:line="400" w:lineRule="exact"/>
        <w:ind w:firstLine="480" w:firstLineChars="200"/>
        <w:rPr>
          <w:rFonts w:hint="eastAsia" w:ascii="Times New Roman" w:hAnsi="Times New Roman" w:eastAsia="仿宋" w:cs="Times New Roman"/>
          <w:color w:val="000000"/>
          <w:kern w:val="2"/>
          <w:sz w:val="36"/>
          <w:highlight w:val="none"/>
          <w:lang w:val="en-US" w:eastAsia="zh-CN" w:bidi="ar-SA"/>
        </w:rPr>
      </w:pPr>
      <w:r>
        <w:rPr>
          <w:rFonts w:hint="eastAsia" w:ascii="仿宋" w:hAnsi="仿宋" w:eastAsia="仿宋" w:cs="仿宋"/>
          <w:color w:val="000000"/>
          <w:sz w:val="24"/>
          <w:highlight w:val="none"/>
        </w:rPr>
        <w:t>合同执行完毕，采购人或采购代理机构原则上应在7个工作日内组织履约情况验收，不得无故拖延或附加额外条件。</w:t>
      </w:r>
      <w:bookmarkStart w:id="94" w:name="_Toc7893"/>
      <w:bookmarkStart w:id="95" w:name="_Toc21479"/>
      <w:bookmarkStart w:id="96" w:name="_Toc21232"/>
    </w:p>
    <w:p w14:paraId="48F8BBBC">
      <w:pPr>
        <w:jc w:val="center"/>
        <w:rPr>
          <w:rFonts w:hint="eastAsia" w:ascii="Times New Roman" w:hAnsi="Times New Roman" w:eastAsia="仿宋" w:cs="Times New Roman"/>
          <w:color w:val="000000"/>
          <w:kern w:val="2"/>
          <w:sz w:val="36"/>
          <w:highlight w:val="none"/>
          <w:lang w:val="en-US" w:eastAsia="zh-CN" w:bidi="ar-SA"/>
        </w:rPr>
      </w:pPr>
      <w:r>
        <w:rPr>
          <w:rFonts w:hint="eastAsia" w:ascii="Times New Roman" w:hAnsi="Times New Roman" w:eastAsia="仿宋" w:cs="Times New Roman"/>
          <w:color w:val="000000"/>
          <w:kern w:val="2"/>
          <w:sz w:val="36"/>
          <w:highlight w:val="none"/>
          <w:lang w:val="en-US" w:eastAsia="zh-CN" w:bidi="ar-SA"/>
        </w:rPr>
        <w:t>第六篇 合同草案条款</w:t>
      </w:r>
      <w:bookmarkEnd w:id="94"/>
      <w:bookmarkEnd w:id="95"/>
      <w:bookmarkEnd w:id="96"/>
    </w:p>
    <w:p w14:paraId="73E1FED5">
      <w:pPr>
        <w:spacing w:line="500" w:lineRule="exact"/>
        <w:jc w:val="center"/>
        <w:outlineLvl w:val="1"/>
        <w:rPr>
          <w:rFonts w:hint="eastAsia" w:ascii="微软雅黑" w:hAnsi="微软雅黑" w:eastAsia="微软雅黑" w:cs="微软雅黑"/>
          <w:snapToGrid w:val="0"/>
          <w:color w:val="000000"/>
          <w:kern w:val="0"/>
          <w:sz w:val="21"/>
          <w:szCs w:val="21"/>
          <w:highlight w:val="none"/>
          <w:u w:val="single"/>
        </w:rPr>
      </w:pPr>
      <w:r>
        <w:rPr>
          <w:rFonts w:hint="eastAsia" w:ascii="微软雅黑" w:hAnsi="微软雅黑" w:eastAsia="微软雅黑" w:cs="微软雅黑"/>
          <w:snapToGrid w:val="0"/>
          <w:color w:val="000000"/>
          <w:kern w:val="0"/>
          <w:sz w:val="21"/>
          <w:szCs w:val="21"/>
          <w:highlight w:val="none"/>
          <w:u w:val="none"/>
          <w:lang w:val="en-US" w:eastAsia="zh-CN"/>
        </w:rPr>
        <w:t>由采购人根据项目特点自行拟定</w:t>
      </w:r>
      <w:r>
        <w:rPr>
          <w:rFonts w:hint="eastAsia" w:ascii="微软雅黑" w:hAnsi="微软雅黑" w:eastAsia="微软雅黑" w:cs="微软雅黑"/>
          <w:snapToGrid w:val="0"/>
          <w:color w:val="000000"/>
          <w:kern w:val="0"/>
          <w:sz w:val="21"/>
          <w:szCs w:val="21"/>
          <w:highlight w:val="none"/>
          <w:u w:val="single"/>
        </w:rPr>
        <w:t xml:space="preserve">   </w:t>
      </w:r>
    </w:p>
    <w:p w14:paraId="54D80F62">
      <w:pPr>
        <w:pStyle w:val="22"/>
        <w:spacing w:line="255" w:lineRule="auto"/>
        <w:rPr>
          <w:color w:val="000000"/>
          <w:highlight w:val="none"/>
        </w:rPr>
      </w:pPr>
    </w:p>
    <w:p w14:paraId="5CFD6D72">
      <w:pPr>
        <w:spacing w:line="500" w:lineRule="exact"/>
        <w:jc w:val="center"/>
        <w:rPr>
          <w:rFonts w:ascii="方正仿宋_GBK" w:eastAsia="方正仿宋_GBK"/>
          <w:b/>
          <w:color w:val="000000"/>
          <w:sz w:val="44"/>
          <w:highlight w:val="none"/>
        </w:rPr>
      </w:pPr>
      <w:bookmarkStart w:id="97" w:name="bookmark13"/>
      <w:bookmarkEnd w:id="97"/>
      <w:bookmarkStart w:id="98" w:name="bookmark14"/>
      <w:bookmarkEnd w:id="98"/>
      <w:r>
        <w:rPr>
          <w:rFonts w:hint="eastAsia" w:ascii="方正仿宋_GBK" w:eastAsia="方正仿宋_GBK"/>
          <w:b/>
          <w:color w:val="000000"/>
          <w:sz w:val="44"/>
          <w:highlight w:val="none"/>
        </w:rPr>
        <w:t>采购购销合同</w:t>
      </w:r>
    </w:p>
    <w:p w14:paraId="3793018B">
      <w:pPr>
        <w:spacing w:line="500" w:lineRule="exact"/>
        <w:rPr>
          <w:rFonts w:hint="eastAsia" w:ascii="方正仿宋_GBK" w:eastAsia="方正仿宋_GBK"/>
          <w:color w:val="000000"/>
          <w:sz w:val="24"/>
          <w:highlight w:val="none"/>
        </w:rPr>
      </w:pPr>
    </w:p>
    <w:p w14:paraId="209560B8">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甲方（需方）：___________________________      计价单位：____________</w:t>
      </w:r>
    </w:p>
    <w:p w14:paraId="07A9834E">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乙方（供方）：___________________________      计量单位：_____________</w:t>
      </w:r>
    </w:p>
    <w:p w14:paraId="29B5660A">
      <w:pPr>
        <w:spacing w:line="500" w:lineRule="exact"/>
        <w:rPr>
          <w:rFonts w:ascii="方正仿宋_GBK" w:eastAsia="方正仿宋_GBK"/>
          <w:color w:val="000000"/>
          <w:sz w:val="24"/>
          <w:highlight w:val="none"/>
        </w:rPr>
      </w:pPr>
    </w:p>
    <w:p w14:paraId="613C6CFE">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7576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A98AA90">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商品名称</w:t>
            </w:r>
          </w:p>
        </w:tc>
        <w:tc>
          <w:tcPr>
            <w:tcW w:w="1741" w:type="dxa"/>
            <w:noWrap w:val="0"/>
            <w:vAlign w:val="center"/>
          </w:tcPr>
          <w:p w14:paraId="6B938D40">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规格型号</w:t>
            </w:r>
          </w:p>
        </w:tc>
        <w:tc>
          <w:tcPr>
            <w:tcW w:w="984" w:type="dxa"/>
            <w:noWrap w:val="0"/>
            <w:vAlign w:val="center"/>
          </w:tcPr>
          <w:p w14:paraId="760F842D">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数量</w:t>
            </w:r>
          </w:p>
        </w:tc>
        <w:tc>
          <w:tcPr>
            <w:tcW w:w="873" w:type="dxa"/>
            <w:noWrap w:val="0"/>
            <w:vAlign w:val="center"/>
          </w:tcPr>
          <w:p w14:paraId="2C580C05">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单价</w:t>
            </w:r>
          </w:p>
        </w:tc>
        <w:tc>
          <w:tcPr>
            <w:tcW w:w="899" w:type="dxa"/>
            <w:noWrap w:val="0"/>
            <w:vAlign w:val="center"/>
          </w:tcPr>
          <w:p w14:paraId="15553E16">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总价</w:t>
            </w:r>
          </w:p>
        </w:tc>
        <w:tc>
          <w:tcPr>
            <w:tcW w:w="1575" w:type="dxa"/>
            <w:noWrap w:val="0"/>
            <w:vAlign w:val="center"/>
          </w:tcPr>
          <w:p w14:paraId="14EAD8A5">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交货时间</w:t>
            </w:r>
          </w:p>
        </w:tc>
        <w:tc>
          <w:tcPr>
            <w:tcW w:w="2211" w:type="dxa"/>
            <w:noWrap w:val="0"/>
            <w:vAlign w:val="center"/>
          </w:tcPr>
          <w:p w14:paraId="26684771">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交货地点</w:t>
            </w:r>
          </w:p>
        </w:tc>
      </w:tr>
      <w:tr w14:paraId="126F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2C43213">
            <w:pPr>
              <w:spacing w:line="500" w:lineRule="exact"/>
              <w:jc w:val="center"/>
              <w:rPr>
                <w:rFonts w:ascii="方正仿宋_GBK" w:eastAsia="方正仿宋_GBK"/>
                <w:color w:val="000000"/>
                <w:sz w:val="24"/>
                <w:highlight w:val="none"/>
              </w:rPr>
            </w:pPr>
          </w:p>
        </w:tc>
        <w:tc>
          <w:tcPr>
            <w:tcW w:w="1741" w:type="dxa"/>
            <w:noWrap w:val="0"/>
            <w:vAlign w:val="center"/>
          </w:tcPr>
          <w:p w14:paraId="6CEFB2EE">
            <w:pPr>
              <w:spacing w:line="500" w:lineRule="exact"/>
              <w:jc w:val="center"/>
              <w:rPr>
                <w:rFonts w:ascii="方正仿宋_GBK" w:eastAsia="方正仿宋_GBK"/>
                <w:color w:val="000000"/>
                <w:sz w:val="24"/>
                <w:highlight w:val="none"/>
              </w:rPr>
            </w:pPr>
          </w:p>
        </w:tc>
        <w:tc>
          <w:tcPr>
            <w:tcW w:w="984" w:type="dxa"/>
            <w:noWrap w:val="0"/>
            <w:vAlign w:val="center"/>
          </w:tcPr>
          <w:p w14:paraId="709DEF75">
            <w:pPr>
              <w:spacing w:line="500" w:lineRule="exact"/>
              <w:jc w:val="center"/>
              <w:rPr>
                <w:rFonts w:ascii="方正仿宋_GBK" w:eastAsia="方正仿宋_GBK"/>
                <w:color w:val="000000"/>
                <w:sz w:val="24"/>
                <w:highlight w:val="none"/>
              </w:rPr>
            </w:pPr>
          </w:p>
        </w:tc>
        <w:tc>
          <w:tcPr>
            <w:tcW w:w="873" w:type="dxa"/>
            <w:noWrap w:val="0"/>
            <w:vAlign w:val="center"/>
          </w:tcPr>
          <w:p w14:paraId="61CACFDC">
            <w:pPr>
              <w:spacing w:line="500" w:lineRule="exact"/>
              <w:jc w:val="center"/>
              <w:rPr>
                <w:rFonts w:ascii="方正仿宋_GBK" w:eastAsia="方正仿宋_GBK"/>
                <w:color w:val="000000"/>
                <w:sz w:val="24"/>
                <w:highlight w:val="none"/>
              </w:rPr>
            </w:pPr>
          </w:p>
        </w:tc>
        <w:tc>
          <w:tcPr>
            <w:tcW w:w="899" w:type="dxa"/>
            <w:noWrap w:val="0"/>
            <w:vAlign w:val="center"/>
          </w:tcPr>
          <w:p w14:paraId="76C5D7CC">
            <w:pPr>
              <w:spacing w:line="500" w:lineRule="exact"/>
              <w:jc w:val="center"/>
              <w:rPr>
                <w:rFonts w:ascii="方正仿宋_GBK" w:eastAsia="方正仿宋_GBK"/>
                <w:color w:val="000000"/>
                <w:sz w:val="24"/>
                <w:highlight w:val="none"/>
              </w:rPr>
            </w:pPr>
          </w:p>
        </w:tc>
        <w:tc>
          <w:tcPr>
            <w:tcW w:w="1575" w:type="dxa"/>
            <w:noWrap w:val="0"/>
            <w:vAlign w:val="center"/>
          </w:tcPr>
          <w:p w14:paraId="3C10688A">
            <w:pPr>
              <w:spacing w:line="500" w:lineRule="exact"/>
              <w:jc w:val="center"/>
              <w:rPr>
                <w:rFonts w:ascii="方正仿宋_GBK" w:eastAsia="方正仿宋_GBK"/>
                <w:color w:val="000000"/>
                <w:sz w:val="24"/>
                <w:highlight w:val="none"/>
              </w:rPr>
            </w:pPr>
          </w:p>
        </w:tc>
        <w:tc>
          <w:tcPr>
            <w:tcW w:w="2211" w:type="dxa"/>
            <w:noWrap w:val="0"/>
            <w:vAlign w:val="center"/>
          </w:tcPr>
          <w:p w14:paraId="4EB91434">
            <w:pPr>
              <w:spacing w:line="500" w:lineRule="exact"/>
              <w:jc w:val="center"/>
              <w:rPr>
                <w:rFonts w:ascii="方正仿宋_GBK" w:eastAsia="方正仿宋_GBK"/>
                <w:color w:val="000000"/>
                <w:sz w:val="24"/>
                <w:highlight w:val="none"/>
              </w:rPr>
            </w:pPr>
          </w:p>
        </w:tc>
      </w:tr>
      <w:tr w14:paraId="1430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0D58A81">
            <w:pPr>
              <w:spacing w:line="500" w:lineRule="exact"/>
              <w:jc w:val="center"/>
              <w:rPr>
                <w:rFonts w:ascii="方正仿宋_GBK" w:eastAsia="方正仿宋_GBK"/>
                <w:color w:val="000000"/>
                <w:sz w:val="24"/>
                <w:highlight w:val="none"/>
              </w:rPr>
            </w:pPr>
          </w:p>
        </w:tc>
        <w:tc>
          <w:tcPr>
            <w:tcW w:w="1741" w:type="dxa"/>
            <w:noWrap w:val="0"/>
            <w:vAlign w:val="center"/>
          </w:tcPr>
          <w:p w14:paraId="68198FF5">
            <w:pPr>
              <w:spacing w:line="500" w:lineRule="exact"/>
              <w:jc w:val="center"/>
              <w:rPr>
                <w:rFonts w:ascii="方正仿宋_GBK" w:eastAsia="方正仿宋_GBK"/>
                <w:color w:val="000000"/>
                <w:sz w:val="24"/>
                <w:highlight w:val="none"/>
              </w:rPr>
            </w:pPr>
          </w:p>
        </w:tc>
        <w:tc>
          <w:tcPr>
            <w:tcW w:w="984" w:type="dxa"/>
            <w:noWrap w:val="0"/>
            <w:vAlign w:val="center"/>
          </w:tcPr>
          <w:p w14:paraId="2B9980C2">
            <w:pPr>
              <w:spacing w:line="500" w:lineRule="exact"/>
              <w:jc w:val="center"/>
              <w:rPr>
                <w:rFonts w:ascii="方正仿宋_GBK" w:eastAsia="方正仿宋_GBK"/>
                <w:color w:val="000000"/>
                <w:sz w:val="24"/>
                <w:highlight w:val="none"/>
              </w:rPr>
            </w:pPr>
          </w:p>
        </w:tc>
        <w:tc>
          <w:tcPr>
            <w:tcW w:w="873" w:type="dxa"/>
            <w:noWrap w:val="0"/>
            <w:vAlign w:val="center"/>
          </w:tcPr>
          <w:p w14:paraId="05DA5477">
            <w:pPr>
              <w:spacing w:line="500" w:lineRule="exact"/>
              <w:jc w:val="center"/>
              <w:rPr>
                <w:rFonts w:ascii="方正仿宋_GBK" w:eastAsia="方正仿宋_GBK"/>
                <w:color w:val="000000"/>
                <w:sz w:val="24"/>
                <w:highlight w:val="none"/>
              </w:rPr>
            </w:pPr>
          </w:p>
        </w:tc>
        <w:tc>
          <w:tcPr>
            <w:tcW w:w="899" w:type="dxa"/>
            <w:noWrap w:val="0"/>
            <w:vAlign w:val="center"/>
          </w:tcPr>
          <w:p w14:paraId="504C8127">
            <w:pPr>
              <w:spacing w:line="500" w:lineRule="exact"/>
              <w:jc w:val="center"/>
              <w:rPr>
                <w:rFonts w:ascii="方正仿宋_GBK" w:eastAsia="方正仿宋_GBK"/>
                <w:color w:val="000000"/>
                <w:sz w:val="24"/>
                <w:highlight w:val="none"/>
              </w:rPr>
            </w:pPr>
          </w:p>
        </w:tc>
        <w:tc>
          <w:tcPr>
            <w:tcW w:w="1575" w:type="dxa"/>
            <w:noWrap w:val="0"/>
            <w:vAlign w:val="center"/>
          </w:tcPr>
          <w:p w14:paraId="363CBEBD">
            <w:pPr>
              <w:spacing w:line="500" w:lineRule="exact"/>
              <w:jc w:val="center"/>
              <w:rPr>
                <w:rFonts w:ascii="方正仿宋_GBK" w:eastAsia="方正仿宋_GBK"/>
                <w:color w:val="000000"/>
                <w:sz w:val="24"/>
                <w:highlight w:val="none"/>
              </w:rPr>
            </w:pPr>
          </w:p>
        </w:tc>
        <w:tc>
          <w:tcPr>
            <w:tcW w:w="2211" w:type="dxa"/>
            <w:noWrap w:val="0"/>
            <w:vAlign w:val="center"/>
          </w:tcPr>
          <w:p w14:paraId="4503F25D">
            <w:pPr>
              <w:spacing w:line="500" w:lineRule="exact"/>
              <w:jc w:val="center"/>
              <w:rPr>
                <w:rFonts w:ascii="方正仿宋_GBK" w:eastAsia="方正仿宋_GBK"/>
                <w:color w:val="000000"/>
                <w:sz w:val="24"/>
                <w:highlight w:val="none"/>
              </w:rPr>
            </w:pPr>
          </w:p>
        </w:tc>
      </w:tr>
      <w:tr w14:paraId="77FD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B00803A">
            <w:pPr>
              <w:spacing w:line="500" w:lineRule="exact"/>
              <w:jc w:val="center"/>
              <w:rPr>
                <w:rFonts w:ascii="方正仿宋_GBK" w:eastAsia="方正仿宋_GBK"/>
                <w:color w:val="000000"/>
                <w:sz w:val="24"/>
                <w:highlight w:val="none"/>
              </w:rPr>
            </w:pPr>
          </w:p>
        </w:tc>
        <w:tc>
          <w:tcPr>
            <w:tcW w:w="1741" w:type="dxa"/>
            <w:noWrap w:val="0"/>
            <w:vAlign w:val="center"/>
          </w:tcPr>
          <w:p w14:paraId="038D9F65">
            <w:pPr>
              <w:spacing w:line="500" w:lineRule="exact"/>
              <w:jc w:val="center"/>
              <w:rPr>
                <w:rFonts w:ascii="方正仿宋_GBK" w:eastAsia="方正仿宋_GBK"/>
                <w:color w:val="000000"/>
                <w:sz w:val="24"/>
                <w:highlight w:val="none"/>
              </w:rPr>
            </w:pPr>
          </w:p>
        </w:tc>
        <w:tc>
          <w:tcPr>
            <w:tcW w:w="984" w:type="dxa"/>
            <w:noWrap w:val="0"/>
            <w:vAlign w:val="center"/>
          </w:tcPr>
          <w:p w14:paraId="46234219">
            <w:pPr>
              <w:spacing w:line="500" w:lineRule="exact"/>
              <w:jc w:val="center"/>
              <w:rPr>
                <w:rFonts w:ascii="方正仿宋_GBK" w:eastAsia="方正仿宋_GBK"/>
                <w:color w:val="000000"/>
                <w:sz w:val="24"/>
                <w:highlight w:val="none"/>
              </w:rPr>
            </w:pPr>
          </w:p>
        </w:tc>
        <w:tc>
          <w:tcPr>
            <w:tcW w:w="873" w:type="dxa"/>
            <w:noWrap w:val="0"/>
            <w:vAlign w:val="center"/>
          </w:tcPr>
          <w:p w14:paraId="01782E7F">
            <w:pPr>
              <w:spacing w:line="500" w:lineRule="exact"/>
              <w:jc w:val="center"/>
              <w:rPr>
                <w:rFonts w:ascii="方正仿宋_GBK" w:eastAsia="方正仿宋_GBK"/>
                <w:color w:val="000000"/>
                <w:sz w:val="24"/>
                <w:highlight w:val="none"/>
              </w:rPr>
            </w:pPr>
          </w:p>
        </w:tc>
        <w:tc>
          <w:tcPr>
            <w:tcW w:w="899" w:type="dxa"/>
            <w:noWrap w:val="0"/>
            <w:vAlign w:val="center"/>
          </w:tcPr>
          <w:p w14:paraId="2B73F9E9">
            <w:pPr>
              <w:spacing w:line="500" w:lineRule="exact"/>
              <w:jc w:val="center"/>
              <w:rPr>
                <w:rFonts w:ascii="方正仿宋_GBK" w:eastAsia="方正仿宋_GBK"/>
                <w:color w:val="000000"/>
                <w:sz w:val="24"/>
                <w:highlight w:val="none"/>
              </w:rPr>
            </w:pPr>
          </w:p>
        </w:tc>
        <w:tc>
          <w:tcPr>
            <w:tcW w:w="1575" w:type="dxa"/>
            <w:noWrap w:val="0"/>
            <w:vAlign w:val="center"/>
          </w:tcPr>
          <w:p w14:paraId="719FF0E7">
            <w:pPr>
              <w:spacing w:line="500" w:lineRule="exact"/>
              <w:jc w:val="center"/>
              <w:rPr>
                <w:rFonts w:ascii="方正仿宋_GBK" w:eastAsia="方正仿宋_GBK"/>
                <w:color w:val="000000"/>
                <w:sz w:val="24"/>
                <w:highlight w:val="none"/>
              </w:rPr>
            </w:pPr>
          </w:p>
        </w:tc>
        <w:tc>
          <w:tcPr>
            <w:tcW w:w="2211" w:type="dxa"/>
            <w:noWrap w:val="0"/>
            <w:vAlign w:val="center"/>
          </w:tcPr>
          <w:p w14:paraId="1A6C8DBC">
            <w:pPr>
              <w:spacing w:line="500" w:lineRule="exact"/>
              <w:jc w:val="center"/>
              <w:rPr>
                <w:rFonts w:ascii="方正仿宋_GBK" w:eastAsia="方正仿宋_GBK"/>
                <w:color w:val="000000"/>
                <w:sz w:val="24"/>
                <w:highlight w:val="none"/>
              </w:rPr>
            </w:pPr>
          </w:p>
        </w:tc>
      </w:tr>
      <w:tr w14:paraId="6F43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9C24448">
            <w:pPr>
              <w:spacing w:line="500" w:lineRule="exact"/>
              <w:jc w:val="center"/>
              <w:rPr>
                <w:rFonts w:ascii="方正仿宋_GBK" w:eastAsia="方正仿宋_GBK"/>
                <w:color w:val="000000"/>
                <w:sz w:val="24"/>
                <w:highlight w:val="none"/>
              </w:rPr>
            </w:pPr>
          </w:p>
        </w:tc>
        <w:tc>
          <w:tcPr>
            <w:tcW w:w="1741" w:type="dxa"/>
            <w:noWrap w:val="0"/>
            <w:vAlign w:val="center"/>
          </w:tcPr>
          <w:p w14:paraId="1BFC44FD">
            <w:pPr>
              <w:spacing w:line="500" w:lineRule="exact"/>
              <w:jc w:val="center"/>
              <w:rPr>
                <w:rFonts w:ascii="方正仿宋_GBK" w:eastAsia="方正仿宋_GBK"/>
                <w:color w:val="000000"/>
                <w:sz w:val="24"/>
                <w:highlight w:val="none"/>
              </w:rPr>
            </w:pPr>
          </w:p>
        </w:tc>
        <w:tc>
          <w:tcPr>
            <w:tcW w:w="984" w:type="dxa"/>
            <w:noWrap w:val="0"/>
            <w:vAlign w:val="center"/>
          </w:tcPr>
          <w:p w14:paraId="3DB258AF">
            <w:pPr>
              <w:spacing w:line="500" w:lineRule="exact"/>
              <w:jc w:val="center"/>
              <w:rPr>
                <w:rFonts w:ascii="方正仿宋_GBK" w:eastAsia="方正仿宋_GBK"/>
                <w:color w:val="000000"/>
                <w:sz w:val="24"/>
                <w:highlight w:val="none"/>
              </w:rPr>
            </w:pPr>
          </w:p>
        </w:tc>
        <w:tc>
          <w:tcPr>
            <w:tcW w:w="873" w:type="dxa"/>
            <w:noWrap w:val="0"/>
            <w:vAlign w:val="center"/>
          </w:tcPr>
          <w:p w14:paraId="76803CC6">
            <w:pPr>
              <w:spacing w:line="500" w:lineRule="exact"/>
              <w:jc w:val="center"/>
              <w:rPr>
                <w:rFonts w:ascii="方正仿宋_GBK" w:eastAsia="方正仿宋_GBK"/>
                <w:color w:val="000000"/>
                <w:sz w:val="24"/>
                <w:highlight w:val="none"/>
              </w:rPr>
            </w:pPr>
          </w:p>
        </w:tc>
        <w:tc>
          <w:tcPr>
            <w:tcW w:w="899" w:type="dxa"/>
            <w:noWrap w:val="0"/>
            <w:vAlign w:val="center"/>
          </w:tcPr>
          <w:p w14:paraId="7D782C39">
            <w:pPr>
              <w:spacing w:line="500" w:lineRule="exact"/>
              <w:jc w:val="center"/>
              <w:rPr>
                <w:rFonts w:ascii="方正仿宋_GBK" w:eastAsia="方正仿宋_GBK"/>
                <w:color w:val="000000"/>
                <w:sz w:val="24"/>
                <w:highlight w:val="none"/>
              </w:rPr>
            </w:pPr>
          </w:p>
        </w:tc>
        <w:tc>
          <w:tcPr>
            <w:tcW w:w="1575" w:type="dxa"/>
            <w:noWrap w:val="0"/>
            <w:vAlign w:val="center"/>
          </w:tcPr>
          <w:p w14:paraId="0FF5415C">
            <w:pPr>
              <w:spacing w:line="500" w:lineRule="exact"/>
              <w:jc w:val="center"/>
              <w:rPr>
                <w:rFonts w:ascii="方正仿宋_GBK" w:eastAsia="方正仿宋_GBK"/>
                <w:color w:val="000000"/>
                <w:sz w:val="24"/>
                <w:highlight w:val="none"/>
              </w:rPr>
            </w:pPr>
          </w:p>
        </w:tc>
        <w:tc>
          <w:tcPr>
            <w:tcW w:w="2211" w:type="dxa"/>
            <w:noWrap w:val="0"/>
            <w:vAlign w:val="center"/>
          </w:tcPr>
          <w:p w14:paraId="24092A1E">
            <w:pPr>
              <w:spacing w:line="500" w:lineRule="exact"/>
              <w:jc w:val="center"/>
              <w:rPr>
                <w:rFonts w:ascii="方正仿宋_GBK" w:eastAsia="方正仿宋_GBK"/>
                <w:color w:val="000000"/>
                <w:sz w:val="24"/>
                <w:highlight w:val="none"/>
              </w:rPr>
            </w:pPr>
          </w:p>
        </w:tc>
      </w:tr>
      <w:tr w14:paraId="3344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DC3782F">
            <w:pPr>
              <w:spacing w:line="500" w:lineRule="exact"/>
              <w:jc w:val="center"/>
              <w:rPr>
                <w:rFonts w:ascii="方正仿宋_GBK" w:eastAsia="方正仿宋_GBK"/>
                <w:color w:val="000000"/>
                <w:sz w:val="24"/>
                <w:highlight w:val="none"/>
              </w:rPr>
            </w:pPr>
          </w:p>
        </w:tc>
        <w:tc>
          <w:tcPr>
            <w:tcW w:w="1741" w:type="dxa"/>
            <w:noWrap w:val="0"/>
            <w:vAlign w:val="center"/>
          </w:tcPr>
          <w:p w14:paraId="18152394">
            <w:pPr>
              <w:spacing w:line="500" w:lineRule="exact"/>
              <w:jc w:val="center"/>
              <w:rPr>
                <w:rFonts w:ascii="方正仿宋_GBK" w:eastAsia="方正仿宋_GBK"/>
                <w:color w:val="000000"/>
                <w:sz w:val="24"/>
                <w:highlight w:val="none"/>
              </w:rPr>
            </w:pPr>
          </w:p>
        </w:tc>
        <w:tc>
          <w:tcPr>
            <w:tcW w:w="984" w:type="dxa"/>
            <w:noWrap w:val="0"/>
            <w:vAlign w:val="center"/>
          </w:tcPr>
          <w:p w14:paraId="6038AF99">
            <w:pPr>
              <w:spacing w:line="500" w:lineRule="exact"/>
              <w:jc w:val="center"/>
              <w:rPr>
                <w:rFonts w:ascii="方正仿宋_GBK" w:eastAsia="方正仿宋_GBK"/>
                <w:color w:val="000000"/>
                <w:sz w:val="24"/>
                <w:highlight w:val="none"/>
              </w:rPr>
            </w:pPr>
          </w:p>
        </w:tc>
        <w:tc>
          <w:tcPr>
            <w:tcW w:w="873" w:type="dxa"/>
            <w:noWrap w:val="0"/>
            <w:vAlign w:val="center"/>
          </w:tcPr>
          <w:p w14:paraId="1D664AC5">
            <w:pPr>
              <w:spacing w:line="500" w:lineRule="exact"/>
              <w:jc w:val="center"/>
              <w:rPr>
                <w:rFonts w:ascii="方正仿宋_GBK" w:eastAsia="方正仿宋_GBK"/>
                <w:color w:val="000000"/>
                <w:sz w:val="24"/>
                <w:highlight w:val="none"/>
              </w:rPr>
            </w:pPr>
          </w:p>
        </w:tc>
        <w:tc>
          <w:tcPr>
            <w:tcW w:w="899" w:type="dxa"/>
            <w:noWrap w:val="0"/>
            <w:vAlign w:val="center"/>
          </w:tcPr>
          <w:p w14:paraId="646BF8CA">
            <w:pPr>
              <w:spacing w:line="500" w:lineRule="exact"/>
              <w:jc w:val="center"/>
              <w:rPr>
                <w:rFonts w:ascii="方正仿宋_GBK" w:eastAsia="方正仿宋_GBK"/>
                <w:color w:val="000000"/>
                <w:sz w:val="24"/>
                <w:highlight w:val="none"/>
              </w:rPr>
            </w:pPr>
          </w:p>
        </w:tc>
        <w:tc>
          <w:tcPr>
            <w:tcW w:w="1575" w:type="dxa"/>
            <w:noWrap w:val="0"/>
            <w:vAlign w:val="center"/>
          </w:tcPr>
          <w:p w14:paraId="3FFA35FA">
            <w:pPr>
              <w:spacing w:line="500" w:lineRule="exact"/>
              <w:jc w:val="center"/>
              <w:rPr>
                <w:rFonts w:ascii="方正仿宋_GBK" w:eastAsia="方正仿宋_GBK"/>
                <w:color w:val="000000"/>
                <w:sz w:val="24"/>
                <w:highlight w:val="none"/>
              </w:rPr>
            </w:pPr>
          </w:p>
        </w:tc>
        <w:tc>
          <w:tcPr>
            <w:tcW w:w="2211" w:type="dxa"/>
            <w:noWrap w:val="0"/>
            <w:vAlign w:val="center"/>
          </w:tcPr>
          <w:p w14:paraId="5AF1E7E6">
            <w:pPr>
              <w:spacing w:line="500" w:lineRule="exact"/>
              <w:jc w:val="center"/>
              <w:rPr>
                <w:rFonts w:ascii="方正仿宋_GBK" w:eastAsia="方正仿宋_GBK"/>
                <w:color w:val="000000"/>
                <w:sz w:val="24"/>
                <w:highlight w:val="none"/>
              </w:rPr>
            </w:pPr>
          </w:p>
        </w:tc>
      </w:tr>
      <w:tr w14:paraId="33DB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41B1ECE">
            <w:pPr>
              <w:spacing w:line="500" w:lineRule="exact"/>
              <w:jc w:val="center"/>
              <w:rPr>
                <w:rFonts w:ascii="方正仿宋_GBK" w:eastAsia="方正仿宋_GBK"/>
                <w:color w:val="000000"/>
                <w:sz w:val="24"/>
                <w:highlight w:val="none"/>
              </w:rPr>
            </w:pPr>
          </w:p>
        </w:tc>
        <w:tc>
          <w:tcPr>
            <w:tcW w:w="1741" w:type="dxa"/>
            <w:noWrap w:val="0"/>
            <w:vAlign w:val="center"/>
          </w:tcPr>
          <w:p w14:paraId="7D4617EC">
            <w:pPr>
              <w:spacing w:line="500" w:lineRule="exact"/>
              <w:jc w:val="center"/>
              <w:rPr>
                <w:rFonts w:ascii="方正仿宋_GBK" w:eastAsia="方正仿宋_GBK"/>
                <w:color w:val="000000"/>
                <w:sz w:val="24"/>
                <w:highlight w:val="none"/>
              </w:rPr>
            </w:pPr>
          </w:p>
        </w:tc>
        <w:tc>
          <w:tcPr>
            <w:tcW w:w="984" w:type="dxa"/>
            <w:noWrap w:val="0"/>
            <w:vAlign w:val="center"/>
          </w:tcPr>
          <w:p w14:paraId="06B1AF17">
            <w:pPr>
              <w:spacing w:line="500" w:lineRule="exact"/>
              <w:jc w:val="center"/>
              <w:rPr>
                <w:rFonts w:ascii="方正仿宋_GBK" w:eastAsia="方正仿宋_GBK"/>
                <w:color w:val="000000"/>
                <w:sz w:val="24"/>
                <w:highlight w:val="none"/>
              </w:rPr>
            </w:pPr>
          </w:p>
        </w:tc>
        <w:tc>
          <w:tcPr>
            <w:tcW w:w="873" w:type="dxa"/>
            <w:noWrap w:val="0"/>
            <w:vAlign w:val="center"/>
          </w:tcPr>
          <w:p w14:paraId="71E0645C">
            <w:pPr>
              <w:spacing w:line="500" w:lineRule="exact"/>
              <w:jc w:val="center"/>
              <w:rPr>
                <w:rFonts w:ascii="方正仿宋_GBK" w:eastAsia="方正仿宋_GBK"/>
                <w:color w:val="000000"/>
                <w:sz w:val="24"/>
                <w:highlight w:val="none"/>
              </w:rPr>
            </w:pPr>
          </w:p>
        </w:tc>
        <w:tc>
          <w:tcPr>
            <w:tcW w:w="899" w:type="dxa"/>
            <w:noWrap w:val="0"/>
            <w:vAlign w:val="center"/>
          </w:tcPr>
          <w:p w14:paraId="02B202E4">
            <w:pPr>
              <w:spacing w:line="500" w:lineRule="exact"/>
              <w:jc w:val="center"/>
              <w:rPr>
                <w:rFonts w:ascii="方正仿宋_GBK" w:eastAsia="方正仿宋_GBK"/>
                <w:color w:val="000000"/>
                <w:sz w:val="24"/>
                <w:highlight w:val="none"/>
              </w:rPr>
            </w:pPr>
          </w:p>
        </w:tc>
        <w:tc>
          <w:tcPr>
            <w:tcW w:w="1575" w:type="dxa"/>
            <w:noWrap w:val="0"/>
            <w:vAlign w:val="center"/>
          </w:tcPr>
          <w:p w14:paraId="7A37E8F5">
            <w:pPr>
              <w:spacing w:line="500" w:lineRule="exact"/>
              <w:jc w:val="center"/>
              <w:rPr>
                <w:rFonts w:ascii="方正仿宋_GBK" w:eastAsia="方正仿宋_GBK"/>
                <w:color w:val="000000"/>
                <w:sz w:val="24"/>
                <w:highlight w:val="none"/>
              </w:rPr>
            </w:pPr>
          </w:p>
        </w:tc>
        <w:tc>
          <w:tcPr>
            <w:tcW w:w="2211" w:type="dxa"/>
            <w:noWrap w:val="0"/>
            <w:vAlign w:val="center"/>
          </w:tcPr>
          <w:p w14:paraId="4A8AC327">
            <w:pPr>
              <w:spacing w:line="500" w:lineRule="exact"/>
              <w:jc w:val="center"/>
              <w:rPr>
                <w:rFonts w:ascii="方正仿宋_GBK" w:eastAsia="方正仿宋_GBK"/>
                <w:color w:val="000000"/>
                <w:sz w:val="24"/>
                <w:highlight w:val="none"/>
              </w:rPr>
            </w:pPr>
          </w:p>
        </w:tc>
      </w:tr>
      <w:tr w14:paraId="0C58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144AA712">
            <w:pPr>
              <w:spacing w:line="500" w:lineRule="exact"/>
              <w:jc w:val="center"/>
              <w:rPr>
                <w:rFonts w:ascii="方正仿宋_GBK" w:eastAsia="方正仿宋_GBK"/>
                <w:color w:val="000000"/>
                <w:sz w:val="24"/>
                <w:highlight w:val="none"/>
              </w:rPr>
            </w:pPr>
          </w:p>
        </w:tc>
        <w:tc>
          <w:tcPr>
            <w:tcW w:w="1741" w:type="dxa"/>
            <w:tcBorders>
              <w:bottom w:val="single" w:color="auto" w:sz="4" w:space="0"/>
            </w:tcBorders>
            <w:noWrap w:val="0"/>
            <w:vAlign w:val="center"/>
          </w:tcPr>
          <w:p w14:paraId="1CF8F091">
            <w:pPr>
              <w:spacing w:line="500" w:lineRule="exact"/>
              <w:jc w:val="center"/>
              <w:rPr>
                <w:rFonts w:ascii="方正仿宋_GBK" w:eastAsia="方正仿宋_GBK"/>
                <w:color w:val="000000"/>
                <w:sz w:val="24"/>
                <w:highlight w:val="none"/>
              </w:rPr>
            </w:pPr>
          </w:p>
        </w:tc>
        <w:tc>
          <w:tcPr>
            <w:tcW w:w="984" w:type="dxa"/>
            <w:tcBorders>
              <w:bottom w:val="single" w:color="auto" w:sz="4" w:space="0"/>
            </w:tcBorders>
            <w:noWrap w:val="0"/>
            <w:vAlign w:val="center"/>
          </w:tcPr>
          <w:p w14:paraId="5652BAB9">
            <w:pPr>
              <w:spacing w:line="500" w:lineRule="exact"/>
              <w:jc w:val="center"/>
              <w:rPr>
                <w:rFonts w:ascii="方正仿宋_GBK" w:eastAsia="方正仿宋_GBK"/>
                <w:color w:val="000000"/>
                <w:sz w:val="24"/>
                <w:highlight w:val="none"/>
              </w:rPr>
            </w:pPr>
          </w:p>
        </w:tc>
        <w:tc>
          <w:tcPr>
            <w:tcW w:w="873" w:type="dxa"/>
            <w:tcBorders>
              <w:bottom w:val="single" w:color="auto" w:sz="4" w:space="0"/>
            </w:tcBorders>
            <w:noWrap w:val="0"/>
            <w:vAlign w:val="center"/>
          </w:tcPr>
          <w:p w14:paraId="11E9EC96">
            <w:pPr>
              <w:spacing w:line="500" w:lineRule="exact"/>
              <w:jc w:val="center"/>
              <w:rPr>
                <w:rFonts w:ascii="方正仿宋_GBK" w:eastAsia="方正仿宋_GBK"/>
                <w:color w:val="000000"/>
                <w:sz w:val="24"/>
                <w:highlight w:val="none"/>
              </w:rPr>
            </w:pPr>
          </w:p>
        </w:tc>
        <w:tc>
          <w:tcPr>
            <w:tcW w:w="899" w:type="dxa"/>
            <w:tcBorders>
              <w:bottom w:val="single" w:color="auto" w:sz="4" w:space="0"/>
            </w:tcBorders>
            <w:noWrap w:val="0"/>
            <w:vAlign w:val="center"/>
          </w:tcPr>
          <w:p w14:paraId="413E7B52">
            <w:pPr>
              <w:spacing w:line="500" w:lineRule="exact"/>
              <w:jc w:val="center"/>
              <w:rPr>
                <w:rFonts w:ascii="方正仿宋_GBK" w:eastAsia="方正仿宋_GBK"/>
                <w:color w:val="000000"/>
                <w:sz w:val="24"/>
                <w:highlight w:val="none"/>
              </w:rPr>
            </w:pPr>
          </w:p>
        </w:tc>
        <w:tc>
          <w:tcPr>
            <w:tcW w:w="1575" w:type="dxa"/>
            <w:tcBorders>
              <w:bottom w:val="single" w:color="auto" w:sz="4" w:space="0"/>
            </w:tcBorders>
            <w:noWrap w:val="0"/>
            <w:vAlign w:val="center"/>
          </w:tcPr>
          <w:p w14:paraId="5F0681A8">
            <w:pPr>
              <w:spacing w:line="500" w:lineRule="exact"/>
              <w:jc w:val="center"/>
              <w:rPr>
                <w:rFonts w:ascii="方正仿宋_GBK" w:eastAsia="方正仿宋_GBK"/>
                <w:color w:val="000000"/>
                <w:sz w:val="24"/>
                <w:highlight w:val="none"/>
              </w:rPr>
            </w:pPr>
          </w:p>
        </w:tc>
        <w:tc>
          <w:tcPr>
            <w:tcW w:w="2211" w:type="dxa"/>
            <w:tcBorders>
              <w:bottom w:val="single" w:color="auto" w:sz="4" w:space="0"/>
            </w:tcBorders>
            <w:noWrap w:val="0"/>
            <w:vAlign w:val="center"/>
          </w:tcPr>
          <w:p w14:paraId="569DACB7">
            <w:pPr>
              <w:spacing w:line="500" w:lineRule="exact"/>
              <w:jc w:val="center"/>
              <w:rPr>
                <w:rFonts w:ascii="方正仿宋_GBK" w:eastAsia="方正仿宋_GBK"/>
                <w:color w:val="000000"/>
                <w:sz w:val="24"/>
                <w:highlight w:val="none"/>
              </w:rPr>
            </w:pPr>
          </w:p>
        </w:tc>
      </w:tr>
      <w:tr w14:paraId="04A6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A3C8B88">
            <w:pPr>
              <w:spacing w:line="500" w:lineRule="exact"/>
              <w:jc w:val="center"/>
              <w:rPr>
                <w:rFonts w:ascii="方正仿宋_GBK" w:eastAsia="方正仿宋_GBK"/>
                <w:color w:val="000000"/>
                <w:sz w:val="24"/>
                <w:highlight w:val="none"/>
              </w:rPr>
            </w:pPr>
          </w:p>
        </w:tc>
        <w:tc>
          <w:tcPr>
            <w:tcW w:w="1741" w:type="dxa"/>
            <w:noWrap w:val="0"/>
            <w:vAlign w:val="center"/>
          </w:tcPr>
          <w:p w14:paraId="48F438D2">
            <w:pPr>
              <w:spacing w:line="500" w:lineRule="exact"/>
              <w:jc w:val="center"/>
              <w:rPr>
                <w:rFonts w:ascii="方正仿宋_GBK" w:eastAsia="方正仿宋_GBK"/>
                <w:color w:val="000000"/>
                <w:sz w:val="24"/>
                <w:highlight w:val="none"/>
              </w:rPr>
            </w:pPr>
          </w:p>
        </w:tc>
        <w:tc>
          <w:tcPr>
            <w:tcW w:w="984" w:type="dxa"/>
            <w:noWrap w:val="0"/>
            <w:vAlign w:val="center"/>
          </w:tcPr>
          <w:p w14:paraId="120C3B9F">
            <w:pPr>
              <w:spacing w:line="500" w:lineRule="exact"/>
              <w:jc w:val="center"/>
              <w:rPr>
                <w:rFonts w:ascii="方正仿宋_GBK" w:eastAsia="方正仿宋_GBK"/>
                <w:color w:val="000000"/>
                <w:sz w:val="24"/>
                <w:highlight w:val="none"/>
              </w:rPr>
            </w:pPr>
          </w:p>
        </w:tc>
        <w:tc>
          <w:tcPr>
            <w:tcW w:w="873" w:type="dxa"/>
            <w:noWrap w:val="0"/>
            <w:vAlign w:val="center"/>
          </w:tcPr>
          <w:p w14:paraId="4CDCADCD">
            <w:pPr>
              <w:spacing w:line="500" w:lineRule="exact"/>
              <w:jc w:val="center"/>
              <w:rPr>
                <w:rFonts w:ascii="方正仿宋_GBK" w:eastAsia="方正仿宋_GBK"/>
                <w:color w:val="000000"/>
                <w:sz w:val="24"/>
                <w:highlight w:val="none"/>
              </w:rPr>
            </w:pPr>
          </w:p>
        </w:tc>
        <w:tc>
          <w:tcPr>
            <w:tcW w:w="899" w:type="dxa"/>
            <w:noWrap w:val="0"/>
            <w:vAlign w:val="center"/>
          </w:tcPr>
          <w:p w14:paraId="7044D608">
            <w:pPr>
              <w:spacing w:line="500" w:lineRule="exact"/>
              <w:jc w:val="center"/>
              <w:rPr>
                <w:rFonts w:ascii="方正仿宋_GBK" w:eastAsia="方正仿宋_GBK"/>
                <w:color w:val="000000"/>
                <w:sz w:val="24"/>
                <w:highlight w:val="none"/>
              </w:rPr>
            </w:pPr>
          </w:p>
        </w:tc>
        <w:tc>
          <w:tcPr>
            <w:tcW w:w="1575" w:type="dxa"/>
            <w:noWrap w:val="0"/>
            <w:vAlign w:val="center"/>
          </w:tcPr>
          <w:p w14:paraId="0BDD811A">
            <w:pPr>
              <w:spacing w:line="500" w:lineRule="exact"/>
              <w:jc w:val="center"/>
              <w:rPr>
                <w:rFonts w:ascii="方正仿宋_GBK" w:eastAsia="方正仿宋_GBK"/>
                <w:color w:val="000000"/>
                <w:sz w:val="24"/>
                <w:highlight w:val="none"/>
              </w:rPr>
            </w:pPr>
          </w:p>
        </w:tc>
        <w:tc>
          <w:tcPr>
            <w:tcW w:w="2211" w:type="dxa"/>
            <w:noWrap w:val="0"/>
            <w:vAlign w:val="center"/>
          </w:tcPr>
          <w:p w14:paraId="1725FADD">
            <w:pPr>
              <w:spacing w:line="500" w:lineRule="exact"/>
              <w:jc w:val="center"/>
              <w:rPr>
                <w:rFonts w:ascii="方正仿宋_GBK" w:eastAsia="方正仿宋_GBK"/>
                <w:color w:val="000000"/>
                <w:sz w:val="24"/>
                <w:highlight w:val="none"/>
              </w:rPr>
            </w:pPr>
          </w:p>
        </w:tc>
      </w:tr>
      <w:tr w14:paraId="2914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2F559AE">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合计人民币（小写）：</w:t>
            </w:r>
          </w:p>
        </w:tc>
      </w:tr>
      <w:tr w14:paraId="6AA9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848C764">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合计人民币（大写）：</w:t>
            </w:r>
          </w:p>
        </w:tc>
      </w:tr>
      <w:tr w14:paraId="48AD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30E54F94">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一、质量要求和技术标准。供方提供的商品必须是全新的，完全符合国家有关技术标准，供方的质量保证及售后服务承诺如下：</w:t>
            </w:r>
          </w:p>
          <w:p w14:paraId="2BC98534">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1.质保期限：</w:t>
            </w:r>
          </w:p>
          <w:p w14:paraId="6B6BFDC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2.保修范围：</w:t>
            </w:r>
          </w:p>
          <w:p w14:paraId="740B5695">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3.服务措施：</w:t>
            </w:r>
          </w:p>
          <w:p w14:paraId="2F05786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4.质保期后服务：</w:t>
            </w:r>
          </w:p>
        </w:tc>
      </w:tr>
      <w:tr w14:paraId="716B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2AAA32CA">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二、随机备品、附件、工具数量及供应方法：</w:t>
            </w:r>
          </w:p>
        </w:tc>
      </w:tr>
      <w:tr w14:paraId="171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DEB8439">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三、交提货方式：</w:t>
            </w:r>
          </w:p>
        </w:tc>
      </w:tr>
      <w:tr w14:paraId="5661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5CAE8D26">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四、验收标准、方法：</w:t>
            </w:r>
          </w:p>
          <w:p w14:paraId="39D0F47A">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如有异议，请于      日内提出。</w:t>
            </w:r>
          </w:p>
        </w:tc>
      </w:tr>
      <w:tr w14:paraId="5B4E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FAD3D73">
            <w:pPr>
              <w:pStyle w:val="33"/>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五、履约保证金：</w:t>
            </w:r>
          </w:p>
        </w:tc>
      </w:tr>
      <w:tr w14:paraId="586F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5779E03">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六、付款方式：</w:t>
            </w:r>
          </w:p>
          <w:p w14:paraId="539E69D7">
            <w:pPr>
              <w:pStyle w:val="33"/>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（按财政支付、采购人支付及支付方式等分别填列）</w:t>
            </w:r>
          </w:p>
        </w:tc>
      </w:tr>
      <w:tr w14:paraId="2C3F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2495AAA7">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七、违约责任：</w:t>
            </w:r>
          </w:p>
          <w:p w14:paraId="4E9B9D88">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按《中华人民共和国民法典》、《中华人民共和国政府采购法》执行，或按双方约定。</w:t>
            </w:r>
          </w:p>
        </w:tc>
      </w:tr>
      <w:tr w14:paraId="4761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13E109D7">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八、其他约定事项：</w:t>
            </w:r>
          </w:p>
          <w:p w14:paraId="32F9474E">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1.</w:t>
            </w:r>
            <w:r>
              <w:rPr>
                <w:rFonts w:hint="eastAsia" w:ascii="方正仿宋_GBK" w:eastAsia="方正仿宋_GBK"/>
                <w:color w:val="000000"/>
                <w:sz w:val="24"/>
                <w:highlight w:val="none"/>
                <w:lang w:val="en-US" w:eastAsia="zh-CN"/>
              </w:rPr>
              <w:t>采购</w:t>
            </w:r>
            <w:r>
              <w:rPr>
                <w:rFonts w:hint="eastAsia" w:ascii="方正仿宋_GBK" w:eastAsia="方正仿宋_GBK"/>
                <w:color w:val="000000"/>
                <w:sz w:val="24"/>
                <w:highlight w:val="none"/>
              </w:rPr>
              <w:t>通知书及其澄清文件、响应文件和承诺是本合同不可分割的部分。</w:t>
            </w:r>
          </w:p>
          <w:p w14:paraId="124F917C">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2.本合同如发生争议由双方协商解决，协商不成向需方所在地仲裁机构提请仲裁。</w:t>
            </w:r>
          </w:p>
          <w:p w14:paraId="1F97788E">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3.本合同一式__份， 需方__份，供方__份，具同等法律效力。</w:t>
            </w:r>
          </w:p>
          <w:p w14:paraId="7D49697C">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4.其他：</w:t>
            </w:r>
          </w:p>
        </w:tc>
      </w:tr>
      <w:tr w14:paraId="4967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358D3EA5">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需方：</w:t>
            </w:r>
          </w:p>
          <w:p w14:paraId="12AFE7DD">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地址：</w:t>
            </w:r>
          </w:p>
          <w:p w14:paraId="3E8A864A">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联系电话：</w:t>
            </w:r>
          </w:p>
          <w:p w14:paraId="5E496D5D">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授权代表：</w:t>
            </w:r>
          </w:p>
        </w:tc>
        <w:tc>
          <w:tcPr>
            <w:tcW w:w="4700" w:type="dxa"/>
            <w:gridSpan w:val="4"/>
            <w:noWrap w:val="0"/>
            <w:vAlign w:val="top"/>
          </w:tcPr>
          <w:p w14:paraId="524C0048">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供方：</w:t>
            </w:r>
          </w:p>
          <w:p w14:paraId="640AD3A9">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地址：</w:t>
            </w:r>
          </w:p>
          <w:p w14:paraId="793F5A36">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电话：</w:t>
            </w:r>
          </w:p>
          <w:p w14:paraId="1FBFF835">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传真：</w:t>
            </w:r>
          </w:p>
          <w:p w14:paraId="3BB66A8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开户银行：</w:t>
            </w:r>
          </w:p>
          <w:p w14:paraId="22673D50">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账号：</w:t>
            </w:r>
          </w:p>
          <w:p w14:paraId="50234FF1">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授权代表：</w:t>
            </w:r>
          </w:p>
          <w:p w14:paraId="4EDAEBE6">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（本栏请用计算机打印以便于准确付款）</w:t>
            </w:r>
          </w:p>
        </w:tc>
      </w:tr>
      <w:tr w14:paraId="4A84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35EF072E">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备注：</w:t>
            </w:r>
          </w:p>
          <w:p w14:paraId="136EF0CA">
            <w:pPr>
              <w:spacing w:line="500" w:lineRule="exact"/>
              <w:rPr>
                <w:rFonts w:ascii="方正仿宋_GBK" w:eastAsia="方正仿宋_GBK"/>
                <w:color w:val="000000"/>
                <w:sz w:val="24"/>
                <w:highlight w:val="none"/>
              </w:rPr>
            </w:pPr>
          </w:p>
          <w:p w14:paraId="49D06B29">
            <w:pPr>
              <w:spacing w:line="500" w:lineRule="exact"/>
              <w:rPr>
                <w:rFonts w:ascii="方正仿宋_GBK" w:eastAsia="方正仿宋_GBK"/>
                <w:color w:val="000000"/>
                <w:sz w:val="24"/>
                <w:highlight w:val="none"/>
              </w:rPr>
            </w:pPr>
          </w:p>
        </w:tc>
      </w:tr>
    </w:tbl>
    <w:p w14:paraId="44C0862C">
      <w:pPr>
        <w:tabs>
          <w:tab w:val="left" w:pos="9000"/>
        </w:tabs>
        <w:spacing w:line="276" w:lineRule="auto"/>
        <w:jc w:val="center"/>
        <w:rPr>
          <w:rFonts w:ascii="方正仿宋_GBK" w:eastAsia="方正仿宋_GBK"/>
          <w:color w:val="000000"/>
          <w:sz w:val="21"/>
          <w:szCs w:val="21"/>
          <w:highlight w:val="none"/>
        </w:rPr>
        <w:sectPr>
          <w:pgSz w:w="11907" w:h="16840"/>
          <w:pgMar w:top="1134" w:right="1191" w:bottom="1134" w:left="1304" w:header="964" w:footer="992" w:gutter="0"/>
          <w:pgNumType w:fmt="decimal"/>
          <w:cols w:space="720" w:num="1"/>
          <w:docGrid w:linePitch="312" w:charSpace="0"/>
        </w:sectPr>
      </w:pPr>
      <w:r>
        <w:rPr>
          <w:rFonts w:hint="eastAsia" w:ascii="方正仿宋_GBK" w:eastAsia="方正仿宋_GBK"/>
          <w:color w:val="000000"/>
          <w:sz w:val="24"/>
          <w:highlight w:val="none"/>
        </w:rPr>
        <w:t>签约时间：           年   月   日      签约地点：</w:t>
      </w:r>
    </w:p>
    <w:p w14:paraId="3196CA71">
      <w:pPr>
        <w:pStyle w:val="3"/>
        <w:bidi w:val="0"/>
        <w:rPr>
          <w:rFonts w:hint="default"/>
          <w:color w:val="000000"/>
          <w:highlight w:val="none"/>
          <w:lang w:val="en-US" w:eastAsia="zh-CN"/>
        </w:rPr>
      </w:pPr>
      <w:bookmarkStart w:id="99" w:name="_Toc18606"/>
      <w:bookmarkStart w:id="100" w:name="_Toc30253"/>
      <w:bookmarkStart w:id="101" w:name="_Toc23935"/>
      <w:r>
        <w:rPr>
          <w:rFonts w:hint="eastAsia"/>
          <w:color w:val="000000"/>
          <w:highlight w:val="none"/>
          <w:lang w:val="en-US" w:eastAsia="zh-CN"/>
        </w:rPr>
        <w:t>第七篇  响应文件格式要求</w:t>
      </w:r>
      <w:bookmarkEnd w:id="99"/>
      <w:bookmarkEnd w:id="100"/>
      <w:bookmarkEnd w:id="101"/>
    </w:p>
    <w:p w14:paraId="159FAA68">
      <w:pPr>
        <w:spacing w:line="400" w:lineRule="exact"/>
        <w:ind w:firstLine="482" w:firstLineChars="200"/>
        <w:rPr>
          <w:rFonts w:ascii="方正仿宋_GBK" w:hAnsi="宋体" w:eastAsia="方正仿宋_GBK"/>
          <w:b/>
          <w:color w:val="000000"/>
          <w:sz w:val="24"/>
          <w:szCs w:val="24"/>
          <w:highlight w:val="none"/>
        </w:rPr>
      </w:pPr>
      <w:r>
        <w:rPr>
          <w:rFonts w:hint="eastAsia" w:ascii="方正仿宋_GBK" w:hAnsi="宋体" w:eastAsia="方正仿宋_GBK"/>
          <w:b/>
          <w:color w:val="000000"/>
          <w:sz w:val="24"/>
          <w:szCs w:val="24"/>
          <w:highlight w:val="none"/>
        </w:rPr>
        <w:t>一、经济部分</w:t>
      </w:r>
    </w:p>
    <w:p w14:paraId="6E45457F">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（一）报价函</w:t>
      </w:r>
    </w:p>
    <w:p w14:paraId="014339A3">
      <w:pPr>
        <w:spacing w:line="400" w:lineRule="exact"/>
        <w:ind w:firstLine="480" w:firstLineChars="200"/>
        <w:rPr>
          <w:rFonts w:hint="default"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rPr>
        <w:t>（二）</w:t>
      </w:r>
      <w:r>
        <w:rPr>
          <w:rFonts w:hint="eastAsia" w:ascii="方正仿宋_GBK" w:hAnsi="宋体" w:eastAsia="方正仿宋_GBK"/>
          <w:color w:val="000000"/>
          <w:sz w:val="24"/>
          <w:szCs w:val="24"/>
          <w:highlight w:val="none"/>
          <w:lang w:val="en-US" w:eastAsia="zh-CN"/>
        </w:rPr>
        <w:t>分项报价明细表</w:t>
      </w:r>
    </w:p>
    <w:p w14:paraId="3C6F970A">
      <w:pPr>
        <w:spacing w:line="400" w:lineRule="exact"/>
        <w:ind w:firstLine="482" w:firstLineChars="200"/>
        <w:rPr>
          <w:rFonts w:ascii="方正仿宋_GBK" w:hAnsi="宋体" w:eastAsia="方正仿宋_GBK"/>
          <w:b/>
          <w:color w:val="000000"/>
          <w:sz w:val="24"/>
          <w:szCs w:val="24"/>
          <w:highlight w:val="none"/>
        </w:rPr>
      </w:pPr>
      <w:r>
        <w:rPr>
          <w:rFonts w:hint="eastAsia" w:ascii="方正仿宋_GBK" w:hAnsi="宋体" w:eastAsia="方正仿宋_GBK"/>
          <w:b/>
          <w:color w:val="000000"/>
          <w:sz w:val="24"/>
          <w:szCs w:val="24"/>
          <w:highlight w:val="none"/>
          <w:lang w:val="en-US" w:eastAsia="zh-CN"/>
        </w:rPr>
        <w:t>二</w:t>
      </w:r>
      <w:r>
        <w:rPr>
          <w:rFonts w:hint="eastAsia" w:ascii="方正仿宋_GBK" w:hAnsi="宋体" w:eastAsia="方正仿宋_GBK"/>
          <w:b/>
          <w:color w:val="000000"/>
          <w:sz w:val="24"/>
          <w:szCs w:val="24"/>
          <w:highlight w:val="none"/>
        </w:rPr>
        <w:t>、资格条件及其他</w:t>
      </w:r>
    </w:p>
    <w:p w14:paraId="63D0B0BC">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（一）法人营业执照（副本）或事业单位法人证书（副本）或个体工商户营业执照或有效的自然人身份证明或社会团体法人登记证书</w:t>
      </w:r>
    </w:p>
    <w:p w14:paraId="3406563B">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（二）法定代表人身份证明书（格式）</w:t>
      </w:r>
    </w:p>
    <w:p w14:paraId="76760B73">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（三）法定代表人授权委托书（格式）</w:t>
      </w:r>
    </w:p>
    <w:p w14:paraId="7077A25A">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（四）基本资格条件承诺函（格式）</w:t>
      </w:r>
    </w:p>
    <w:p w14:paraId="79A0E519">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（五）特定资格条件证书或证明文件</w:t>
      </w:r>
    </w:p>
    <w:p w14:paraId="01E40946">
      <w:pPr>
        <w:spacing w:line="400" w:lineRule="exact"/>
        <w:ind w:firstLine="482" w:firstLineChars="200"/>
        <w:rPr>
          <w:rFonts w:ascii="方正仿宋_GBK" w:hAnsi="宋体" w:eastAsia="方正仿宋_GBK"/>
          <w:b/>
          <w:color w:val="000000"/>
          <w:sz w:val="24"/>
          <w:szCs w:val="24"/>
          <w:highlight w:val="none"/>
        </w:rPr>
      </w:pPr>
      <w:r>
        <w:rPr>
          <w:rFonts w:hint="eastAsia" w:ascii="方正仿宋_GBK" w:hAnsi="宋体" w:eastAsia="方正仿宋_GBK"/>
          <w:b/>
          <w:color w:val="000000"/>
          <w:sz w:val="24"/>
          <w:szCs w:val="24"/>
          <w:highlight w:val="none"/>
          <w:lang w:val="en-US" w:eastAsia="zh-CN"/>
        </w:rPr>
        <w:t>三</w:t>
      </w:r>
      <w:r>
        <w:rPr>
          <w:rFonts w:hint="eastAsia" w:ascii="方正仿宋_GBK" w:hAnsi="宋体" w:eastAsia="方正仿宋_GBK"/>
          <w:b/>
          <w:color w:val="000000"/>
          <w:sz w:val="24"/>
          <w:szCs w:val="24"/>
          <w:highlight w:val="none"/>
        </w:rPr>
        <w:t>、其他资料</w:t>
      </w:r>
    </w:p>
    <w:p w14:paraId="24351884">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一</w:t>
      </w:r>
      <w:r>
        <w:rPr>
          <w:rFonts w:hint="eastAsia" w:ascii="方正仿宋_GBK" w:hAnsi="宋体" w:eastAsia="方正仿宋_GBK"/>
          <w:color w:val="000000"/>
          <w:sz w:val="24"/>
          <w:szCs w:val="24"/>
          <w:highlight w:val="none"/>
        </w:rPr>
        <w:t>）其他与项目有关的资料（自附）</w:t>
      </w:r>
    </w:p>
    <w:p w14:paraId="7CAA16FC">
      <w:pPr>
        <w:snapToGrid w:val="0"/>
        <w:spacing w:line="360" w:lineRule="auto"/>
        <w:rPr>
          <w:rFonts w:ascii="宋体" w:hAnsi="宋体"/>
          <w:color w:val="000000"/>
          <w:sz w:val="24"/>
          <w:szCs w:val="24"/>
          <w:highlight w:val="none"/>
          <w:bdr w:val="single" w:color="auto" w:sz="4" w:space="0"/>
        </w:rPr>
        <w:sectPr>
          <w:footerReference r:id="rId12" w:type="default"/>
          <w:pgSz w:w="11907" w:h="16840"/>
          <w:pgMar w:top="1134" w:right="1191" w:bottom="1134" w:left="1304" w:header="851" w:footer="992" w:gutter="0"/>
          <w:pgNumType w:fmt="decimal"/>
          <w:cols w:space="720" w:num="1"/>
          <w:docGrid w:linePitch="380" w:charSpace="-5735"/>
        </w:sectPr>
      </w:pPr>
    </w:p>
    <w:p w14:paraId="435F9DA8">
      <w:pPr>
        <w:pStyle w:val="4"/>
        <w:adjustRightInd w:val="0"/>
        <w:snapToGrid w:val="0"/>
        <w:spacing w:before="0" w:after="0" w:line="400" w:lineRule="exact"/>
        <w:ind w:firstLine="482" w:firstLineChars="200"/>
        <w:rPr>
          <w:rFonts w:ascii="方正仿宋_GBK" w:hAnsi="宋体" w:eastAsia="方正仿宋_GBK"/>
          <w:color w:val="000000"/>
          <w:sz w:val="24"/>
          <w:highlight w:val="none"/>
        </w:rPr>
      </w:pPr>
      <w:bookmarkStart w:id="102" w:name="_Toc342913419"/>
      <w:bookmarkStart w:id="103" w:name="_Toc30982"/>
      <w:bookmarkStart w:id="104" w:name="_Toc313008356"/>
      <w:bookmarkStart w:id="105" w:name="_Toc14244"/>
      <w:bookmarkStart w:id="106" w:name="_Toc313888360"/>
      <w:bookmarkStart w:id="107" w:name="_Toc11297"/>
      <w:bookmarkStart w:id="108" w:name="_Toc106034808"/>
      <w:bookmarkStart w:id="109" w:name="_Toc26343"/>
      <w:bookmarkStart w:id="110" w:name="_Toc65660379"/>
      <w:bookmarkStart w:id="111" w:name="_Toc283382454"/>
      <w:bookmarkStart w:id="112" w:name="_Toc12789073"/>
      <w:r>
        <w:rPr>
          <w:rFonts w:hint="eastAsia" w:ascii="方正仿宋_GBK" w:hAnsi="宋体" w:eastAsia="方正仿宋_GBK"/>
          <w:color w:val="000000"/>
          <w:sz w:val="24"/>
          <w:highlight w:val="none"/>
        </w:rPr>
        <w:t>一、经济部分</w:t>
      </w:r>
      <w:bookmarkEnd w:id="102"/>
      <w:bookmarkEnd w:id="103"/>
      <w:bookmarkEnd w:id="104"/>
      <w:bookmarkEnd w:id="105"/>
      <w:bookmarkEnd w:id="106"/>
      <w:bookmarkEnd w:id="107"/>
      <w:bookmarkEnd w:id="108"/>
      <w:bookmarkEnd w:id="109"/>
      <w:bookmarkEnd w:id="110"/>
    </w:p>
    <w:bookmarkEnd w:id="111"/>
    <w:bookmarkEnd w:id="112"/>
    <w:p w14:paraId="104A1C48">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（一）报价函</w:t>
      </w:r>
    </w:p>
    <w:p w14:paraId="5970E249">
      <w:pPr>
        <w:tabs>
          <w:tab w:val="left" w:pos="6300"/>
        </w:tabs>
        <w:snapToGrid w:val="0"/>
        <w:spacing w:line="312" w:lineRule="auto"/>
        <w:ind w:firstLine="562" w:firstLineChars="200"/>
        <w:jc w:val="center"/>
        <w:rPr>
          <w:rFonts w:ascii="方正仿宋_GBK" w:hAnsi="宋体" w:eastAsia="方正仿宋_GBK"/>
          <w:b/>
          <w:color w:val="000000"/>
          <w:szCs w:val="28"/>
          <w:highlight w:val="none"/>
        </w:rPr>
      </w:pPr>
      <w:r>
        <w:rPr>
          <w:rFonts w:hint="eastAsia" w:ascii="方正仿宋_GBK" w:hAnsi="宋体" w:eastAsia="方正仿宋_GBK"/>
          <w:b/>
          <w:color w:val="000000"/>
          <w:szCs w:val="28"/>
          <w:highlight w:val="none"/>
        </w:rPr>
        <w:t>报价函</w:t>
      </w:r>
    </w:p>
    <w:p w14:paraId="1BD2A547">
      <w:pPr>
        <w:tabs>
          <w:tab w:val="left" w:pos="6300"/>
        </w:tabs>
        <w:snapToGrid w:val="0"/>
        <w:spacing w:line="312" w:lineRule="auto"/>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u w:val="single"/>
        </w:rPr>
        <w:t>（采购代理机构名称）</w:t>
      </w:r>
      <w:r>
        <w:rPr>
          <w:rFonts w:hint="eastAsia" w:ascii="方正仿宋_GBK" w:hAnsi="宋体" w:eastAsia="方正仿宋_GBK"/>
          <w:color w:val="000000"/>
          <w:sz w:val="24"/>
          <w:szCs w:val="24"/>
          <w:highlight w:val="none"/>
        </w:rPr>
        <w:t>：</w:t>
      </w:r>
    </w:p>
    <w:p w14:paraId="48177663">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我方收到____________________________（</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项目名称）的</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通知书，经详细研究，决定参加该</w:t>
      </w:r>
      <w:r>
        <w:rPr>
          <w:rFonts w:hint="eastAsia" w:ascii="仿宋" w:hAnsi="仿宋" w:eastAsia="仿宋" w:cs="仿宋"/>
          <w:color w:val="000000"/>
          <w:kern w:val="2"/>
          <w:sz w:val="24"/>
          <w:szCs w:val="24"/>
          <w:highlight w:val="none"/>
          <w:lang w:val="en-US" w:eastAsia="zh-CN" w:bidi="ar-SA"/>
        </w:rPr>
        <w:t>采购</w:t>
      </w:r>
      <w:r>
        <w:rPr>
          <w:rFonts w:hint="eastAsia" w:ascii="方正仿宋_GBK" w:hAnsi="宋体" w:eastAsia="方正仿宋_GBK"/>
          <w:color w:val="000000"/>
          <w:sz w:val="24"/>
          <w:szCs w:val="24"/>
          <w:highlight w:val="none"/>
        </w:rPr>
        <w:t>项目的报价。</w:t>
      </w:r>
    </w:p>
    <w:p w14:paraId="742551A1">
      <w:pPr>
        <w:numPr>
          <w:ilvl w:val="0"/>
          <w:numId w:val="0"/>
        </w:numPr>
        <w:tabs>
          <w:tab w:val="left" w:pos="6300"/>
        </w:tabs>
        <w:snapToGrid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我方已仔细研究了</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文件的全部内容，我方愿按照采购文件中的一切要求</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yellow"/>
          <w:lang w:val="en-US" w:eastAsia="zh-CN"/>
        </w:rPr>
        <w:t>报价以采购人发布的限价清单为准，我方愿以人民币（大写）</w:t>
      </w:r>
      <w:r>
        <w:rPr>
          <w:rFonts w:hint="eastAsia" w:ascii="仿宋" w:hAnsi="仿宋" w:eastAsia="仿宋" w:cs="仿宋"/>
          <w:color w:val="000000"/>
          <w:sz w:val="24"/>
          <w:szCs w:val="24"/>
          <w:highlight w:val="yellow"/>
          <w:u w:val="single"/>
          <w:lang w:val="en-US" w:eastAsia="zh-CN"/>
        </w:rPr>
        <w:t xml:space="preserve">  </w:t>
      </w:r>
      <w:r>
        <w:rPr>
          <w:rFonts w:hint="eastAsia" w:ascii="仿宋" w:hAnsi="仿宋" w:eastAsia="仿宋" w:cs="仿宋"/>
          <w:color w:val="000000"/>
          <w:sz w:val="24"/>
          <w:szCs w:val="24"/>
          <w:highlight w:val="yellow"/>
          <w:lang w:val="en-US" w:eastAsia="zh-CN"/>
        </w:rPr>
        <w:t xml:space="preserve">        （¥ </w:t>
      </w:r>
      <w:r>
        <w:rPr>
          <w:rFonts w:hint="eastAsia" w:ascii="仿宋" w:hAnsi="仿宋" w:eastAsia="仿宋" w:cs="仿宋"/>
          <w:color w:val="000000"/>
          <w:sz w:val="24"/>
          <w:szCs w:val="24"/>
          <w:highlight w:val="yellow"/>
          <w:u w:val="single"/>
          <w:lang w:val="en-US" w:eastAsia="zh-CN"/>
        </w:rPr>
        <w:t xml:space="preserve">     </w:t>
      </w:r>
      <w:r>
        <w:rPr>
          <w:rFonts w:hint="eastAsia" w:ascii="仿宋" w:hAnsi="仿宋" w:eastAsia="仿宋" w:cs="仿宋"/>
          <w:color w:val="000000"/>
          <w:sz w:val="24"/>
          <w:szCs w:val="24"/>
          <w:highlight w:val="yellow"/>
          <w:lang w:val="en-US" w:eastAsia="zh-CN"/>
        </w:rPr>
        <w:t>元），作为投标总报价</w:t>
      </w:r>
      <w:r>
        <w:rPr>
          <w:rFonts w:hint="eastAsia" w:ascii="仿宋" w:hAnsi="仿宋" w:eastAsia="仿宋" w:cs="仿宋"/>
          <w:color w:val="000000"/>
          <w:sz w:val="24"/>
          <w:szCs w:val="24"/>
          <w:highlight w:val="none"/>
          <w:lang w:val="en-US" w:eastAsia="zh-CN"/>
        </w:rPr>
        <w:t>，单项报价详见预算书。</w:t>
      </w:r>
    </w:p>
    <w:p w14:paraId="71DE5D63">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2.我方现提交的响应文件为：响应文件正本</w:t>
      </w:r>
      <w:r>
        <w:rPr>
          <w:rFonts w:hint="eastAsia" w:ascii="方正仿宋_GBK" w:hAnsi="宋体" w:eastAsia="方正仿宋_GBK"/>
          <w:color w:val="000000"/>
          <w:sz w:val="24"/>
          <w:szCs w:val="24"/>
          <w:highlight w:val="none"/>
          <w:u w:val="single"/>
        </w:rPr>
        <w:t xml:space="preserve">   </w:t>
      </w:r>
      <w:r>
        <w:rPr>
          <w:rFonts w:hint="eastAsia" w:ascii="方正仿宋_GBK" w:hAnsi="宋体" w:eastAsia="方正仿宋_GBK"/>
          <w:color w:val="000000"/>
          <w:sz w:val="24"/>
          <w:szCs w:val="24"/>
          <w:highlight w:val="none"/>
        </w:rPr>
        <w:t>份，副本</w:t>
      </w:r>
      <w:r>
        <w:rPr>
          <w:rFonts w:hint="eastAsia" w:ascii="方正仿宋_GBK" w:hAnsi="宋体" w:eastAsia="方正仿宋_GBK"/>
          <w:color w:val="000000"/>
          <w:sz w:val="24"/>
          <w:szCs w:val="24"/>
          <w:highlight w:val="none"/>
          <w:u w:val="single"/>
        </w:rPr>
        <w:t xml:space="preserve">   </w:t>
      </w:r>
      <w:r>
        <w:rPr>
          <w:rFonts w:hint="eastAsia" w:ascii="方正仿宋_GBK" w:hAnsi="宋体" w:eastAsia="方正仿宋_GBK"/>
          <w:color w:val="000000"/>
          <w:sz w:val="24"/>
          <w:szCs w:val="24"/>
          <w:highlight w:val="none"/>
        </w:rPr>
        <w:t>份，电子文档</w:t>
      </w:r>
      <w:r>
        <w:rPr>
          <w:rFonts w:hint="eastAsia" w:ascii="方正仿宋_GBK" w:hAnsi="宋体" w:eastAsia="方正仿宋_GBK"/>
          <w:color w:val="000000"/>
          <w:sz w:val="24"/>
          <w:szCs w:val="24"/>
          <w:highlight w:val="none"/>
          <w:u w:val="single"/>
        </w:rPr>
        <w:t xml:space="preserve">   </w:t>
      </w:r>
      <w:r>
        <w:rPr>
          <w:rFonts w:hint="eastAsia" w:ascii="方正仿宋_GBK" w:hAnsi="宋体" w:eastAsia="方正仿宋_GBK"/>
          <w:color w:val="000000"/>
          <w:sz w:val="24"/>
          <w:szCs w:val="24"/>
          <w:highlight w:val="none"/>
        </w:rPr>
        <w:t>份。</w:t>
      </w:r>
    </w:p>
    <w:p w14:paraId="6DB90DA3">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3.我方承诺：本次报价的有效期为提交响应文件截止时间起90天。</w:t>
      </w:r>
    </w:p>
    <w:p w14:paraId="2C2AC078">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4.我方完全理解和接受贵方</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通知书的一切规定和要求及评审办法。</w:t>
      </w:r>
    </w:p>
    <w:p w14:paraId="7E272CD2">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5.在整个</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过程中，我方若有违规行为，接受按照《中华人民共和国政府采购法》和《</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通知书》之规定给予惩罚。</w:t>
      </w:r>
    </w:p>
    <w:p w14:paraId="19E5E17D">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6.我方若成为成交供应商，将按照最终报价结果签订合同，并且严格履行合同义务。本承诺函将成为合同不可分割的一部分，与合同具有同等的法律效力。</w:t>
      </w:r>
    </w:p>
    <w:p w14:paraId="00301DFF">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7.我方同意按</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通知书规定，交纳</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通知书要求的保证金。如果我方成为成交供应商，保证在接到成交通知书后，向采购代理机构采购代理服务费。</w:t>
      </w:r>
    </w:p>
    <w:p w14:paraId="6F338B27">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8.</w:t>
      </w:r>
      <w:r>
        <w:rPr>
          <w:rFonts w:hint="eastAsia" w:ascii="方正仿宋_GBK" w:hAnsi="宋体" w:eastAsia="方正仿宋_GBK"/>
          <w:color w:val="000000"/>
          <w:sz w:val="24"/>
          <w:szCs w:val="28"/>
          <w:highlight w:val="none"/>
        </w:rPr>
        <w:t>我方未</w:t>
      </w:r>
      <w:r>
        <w:rPr>
          <w:rFonts w:ascii="方正仿宋_GBK" w:hAnsi="宋体" w:eastAsia="方正仿宋_GBK"/>
          <w:color w:val="000000"/>
          <w:sz w:val="24"/>
          <w:szCs w:val="24"/>
          <w:highlight w:val="none"/>
        </w:rPr>
        <w:t>为采购项目提供整体设计、规范编制或者项目管理、监理、检测等服务。</w:t>
      </w:r>
    </w:p>
    <w:p w14:paraId="58B98D3C">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供应商（公章）或自然人签署：</w:t>
      </w:r>
    </w:p>
    <w:p w14:paraId="44E6D8E8">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 xml:space="preserve">地址：  </w:t>
      </w:r>
    </w:p>
    <w:p w14:paraId="002360F0">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电话：                           传真：</w:t>
      </w:r>
    </w:p>
    <w:p w14:paraId="092789BA">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网址：                           邮编：</w:t>
      </w:r>
    </w:p>
    <w:p w14:paraId="49FD500C">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联系人：</w:t>
      </w:r>
    </w:p>
    <w:p w14:paraId="122C1495">
      <w:pPr>
        <w:snapToGrid w:val="0"/>
        <w:spacing w:line="312" w:lineRule="auto"/>
        <w:ind w:firstLine="480" w:firstLineChars="200"/>
        <w:rPr>
          <w:rFonts w:ascii="方正仿宋_GBK" w:hAnsi="宋体" w:eastAsia="方正仿宋_GBK"/>
          <w:color w:val="000000"/>
          <w:sz w:val="24"/>
          <w:szCs w:val="24"/>
          <w:highlight w:val="none"/>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color w:val="000000"/>
          <w:sz w:val="24"/>
          <w:szCs w:val="24"/>
          <w:highlight w:val="none"/>
        </w:rPr>
        <w:t xml:space="preserve">                               年   月   日</w:t>
      </w:r>
    </w:p>
    <w:p w14:paraId="677B761B">
      <w:pPr>
        <w:bidi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lang w:eastAsia="zh-CN"/>
        </w:rPr>
        <w:t>（二）</w:t>
      </w:r>
      <w:r>
        <w:rPr>
          <w:rFonts w:hint="eastAsia" w:ascii="仿宋" w:hAnsi="仿宋" w:eastAsia="仿宋" w:cs="仿宋"/>
          <w:color w:val="000000"/>
          <w:highlight w:val="none"/>
          <w:lang w:val="en-US" w:eastAsia="zh-CN"/>
        </w:rPr>
        <w:t>分项报价表明细</w:t>
      </w:r>
    </w:p>
    <w:p w14:paraId="729E07C1">
      <w:pPr>
        <w:pStyle w:val="35"/>
        <w:numPr>
          <w:ilvl w:val="0"/>
          <w:numId w:val="0"/>
        </w:numPr>
        <w:spacing w:line="360" w:lineRule="auto"/>
        <w:ind w:left="753" w:leftChars="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（供应商提供已标价工程量清单）</w:t>
      </w:r>
    </w:p>
    <w:p w14:paraId="5DA937B5">
      <w:pPr>
        <w:spacing w:before="56" w:line="220" w:lineRule="auto"/>
        <w:ind w:left="689"/>
        <w:rPr>
          <w:rFonts w:ascii="宋体" w:hAnsi="宋体" w:cs="宋体"/>
          <w:b/>
          <w:bCs/>
          <w:color w:val="000000"/>
          <w:spacing w:val="-5"/>
          <w:szCs w:val="28"/>
          <w:highlight w:val="none"/>
        </w:rPr>
      </w:pPr>
    </w:p>
    <w:p w14:paraId="054CD12B">
      <w:pPr>
        <w:spacing w:before="56" w:line="220" w:lineRule="auto"/>
        <w:rPr>
          <w:rFonts w:ascii="宋体" w:hAnsi="宋体" w:cs="宋体"/>
          <w:b/>
          <w:bCs/>
          <w:color w:val="000000"/>
          <w:spacing w:val="-5"/>
          <w:szCs w:val="28"/>
          <w:highlight w:val="none"/>
        </w:rPr>
      </w:pPr>
    </w:p>
    <w:p w14:paraId="16D8A291">
      <w:pPr>
        <w:pStyle w:val="45"/>
        <w:rPr>
          <w:rFonts w:ascii="宋体" w:hAnsi="宋体" w:cs="宋体"/>
          <w:b/>
          <w:bCs/>
          <w:color w:val="000000"/>
          <w:spacing w:val="-5"/>
          <w:szCs w:val="28"/>
          <w:highlight w:val="none"/>
        </w:rPr>
      </w:pPr>
    </w:p>
    <w:p w14:paraId="64B9F7F1">
      <w:pPr>
        <w:pStyle w:val="45"/>
        <w:rPr>
          <w:rFonts w:ascii="宋体" w:hAnsi="宋体" w:cs="宋体"/>
          <w:b/>
          <w:bCs/>
          <w:color w:val="000000"/>
          <w:spacing w:val="-5"/>
          <w:szCs w:val="28"/>
          <w:highlight w:val="none"/>
        </w:rPr>
      </w:pPr>
      <w:r>
        <w:rPr>
          <w:rFonts w:ascii="宋体" w:hAnsi="宋体" w:cs="宋体"/>
          <w:b/>
          <w:bCs/>
          <w:color w:val="000000"/>
          <w:spacing w:val="-5"/>
          <w:szCs w:val="28"/>
          <w:highlight w:val="none"/>
        </w:rPr>
        <w:br w:type="page"/>
      </w:r>
    </w:p>
    <w:p w14:paraId="63305698">
      <w:pPr>
        <w:spacing w:before="56" w:line="220" w:lineRule="auto"/>
        <w:rPr>
          <w:rFonts w:ascii="宋体" w:hAnsi="宋体" w:cs="宋体"/>
          <w:b/>
          <w:bCs/>
          <w:color w:val="000000"/>
          <w:spacing w:val="-5"/>
          <w:szCs w:val="28"/>
          <w:highlight w:val="none"/>
        </w:rPr>
      </w:pPr>
    </w:p>
    <w:p w14:paraId="0BB938ED">
      <w:pPr>
        <w:spacing w:before="56" w:line="220" w:lineRule="auto"/>
        <w:rPr>
          <w:rFonts w:ascii="宋体" w:hAnsi="宋体" w:cs="宋体"/>
          <w:b/>
          <w:bCs/>
          <w:color w:val="000000"/>
          <w:spacing w:val="-5"/>
          <w:szCs w:val="28"/>
          <w:highlight w:val="none"/>
        </w:rPr>
      </w:pPr>
    </w:p>
    <w:p w14:paraId="5E8A7D62">
      <w:pPr>
        <w:pStyle w:val="4"/>
        <w:adjustRightInd w:val="0"/>
        <w:snapToGrid w:val="0"/>
        <w:spacing w:before="0" w:after="0" w:line="400" w:lineRule="exact"/>
        <w:ind w:firstLine="482" w:firstLineChars="200"/>
        <w:rPr>
          <w:rFonts w:ascii="方正仿宋_GBK" w:hAnsi="宋体" w:eastAsia="方正仿宋_GBK"/>
          <w:color w:val="000000"/>
          <w:sz w:val="24"/>
          <w:highlight w:val="none"/>
        </w:rPr>
      </w:pPr>
      <w:bookmarkStart w:id="113" w:name="_Toc342913421"/>
      <w:bookmarkStart w:id="114" w:name="_Toc313888362"/>
      <w:bookmarkStart w:id="115" w:name="_Toc313008358"/>
      <w:bookmarkStart w:id="116" w:name="_Toc21793"/>
      <w:bookmarkStart w:id="117" w:name="_Toc106034811"/>
      <w:bookmarkStart w:id="118" w:name="_Toc2082"/>
      <w:bookmarkStart w:id="119" w:name="_Toc20162"/>
      <w:bookmarkStart w:id="120" w:name="_Toc28770"/>
      <w:bookmarkStart w:id="121" w:name="_Toc65660382"/>
      <w:r>
        <w:rPr>
          <w:rFonts w:hint="eastAsia" w:ascii="方正仿宋_GBK" w:hAnsi="宋体" w:eastAsia="方正仿宋_GBK"/>
          <w:color w:val="000000"/>
          <w:sz w:val="24"/>
          <w:highlight w:val="none"/>
          <w:lang w:val="en-US" w:eastAsia="zh-CN"/>
        </w:rPr>
        <w:t>二</w:t>
      </w:r>
      <w:r>
        <w:rPr>
          <w:rFonts w:hint="eastAsia" w:ascii="方正仿宋_GBK" w:hAnsi="宋体" w:eastAsia="方正仿宋_GBK"/>
          <w:color w:val="000000"/>
          <w:sz w:val="24"/>
          <w:highlight w:val="none"/>
        </w:rPr>
        <w:t>、</w:t>
      </w:r>
      <w:bookmarkEnd w:id="113"/>
      <w:bookmarkEnd w:id="114"/>
      <w:bookmarkEnd w:id="115"/>
      <w:r>
        <w:rPr>
          <w:rFonts w:hint="eastAsia" w:ascii="方正仿宋_GBK" w:hAnsi="宋体" w:eastAsia="方正仿宋_GBK"/>
          <w:color w:val="000000"/>
          <w:sz w:val="24"/>
          <w:highlight w:val="none"/>
        </w:rPr>
        <w:t>资格条件及其他</w:t>
      </w:r>
      <w:bookmarkEnd w:id="116"/>
      <w:bookmarkEnd w:id="117"/>
      <w:bookmarkEnd w:id="118"/>
      <w:bookmarkEnd w:id="119"/>
      <w:bookmarkEnd w:id="120"/>
      <w:bookmarkEnd w:id="121"/>
      <w:bookmarkStart w:id="122" w:name="_Toc342913422"/>
      <w:bookmarkStart w:id="123" w:name="_Toc313008359"/>
      <w:bookmarkStart w:id="124" w:name="_Toc313888363"/>
    </w:p>
    <w:p w14:paraId="516F1CCF">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（一）法人营业执照（副本）或事业单位法人证书（副本）或个体工商户营业执照或有效的自然人身份证明或社会团体法人登记证书复印件</w:t>
      </w:r>
    </w:p>
    <w:p w14:paraId="4FA09AA5">
      <w:pPr>
        <w:tabs>
          <w:tab w:val="left" w:pos="6300"/>
        </w:tabs>
        <w:snapToGrid w:val="0"/>
        <w:spacing w:line="500" w:lineRule="exact"/>
        <w:ind w:firstLine="570"/>
        <w:rPr>
          <w:rFonts w:ascii="方正仿宋_GBK" w:hAnsi="宋体" w:eastAsia="方正仿宋_GBK"/>
          <w:color w:val="000000"/>
          <w:sz w:val="24"/>
          <w:szCs w:val="24"/>
          <w:highlight w:val="none"/>
        </w:rPr>
      </w:pPr>
    </w:p>
    <w:p w14:paraId="21DF1F17">
      <w:pPr>
        <w:tabs>
          <w:tab w:val="left" w:pos="6300"/>
        </w:tabs>
        <w:snapToGrid w:val="0"/>
        <w:spacing w:line="500" w:lineRule="exact"/>
        <w:ind w:firstLine="570"/>
        <w:rPr>
          <w:rFonts w:ascii="方正仿宋_GBK" w:hAnsi="宋体" w:eastAsia="方正仿宋_GBK"/>
          <w:color w:val="000000"/>
          <w:highlight w:val="none"/>
        </w:rPr>
      </w:pPr>
    </w:p>
    <w:p w14:paraId="0D77A8B6">
      <w:pPr>
        <w:tabs>
          <w:tab w:val="left" w:pos="6300"/>
        </w:tabs>
        <w:snapToGrid w:val="0"/>
        <w:spacing w:line="500" w:lineRule="exact"/>
        <w:ind w:firstLine="570"/>
        <w:rPr>
          <w:rFonts w:ascii="方正仿宋_GBK" w:hAnsi="宋体" w:eastAsia="方正仿宋_GBK"/>
          <w:color w:val="000000"/>
          <w:highlight w:val="none"/>
        </w:rPr>
      </w:pPr>
    </w:p>
    <w:p w14:paraId="070758C9">
      <w:pPr>
        <w:tabs>
          <w:tab w:val="left" w:pos="6300"/>
        </w:tabs>
        <w:snapToGrid w:val="0"/>
        <w:spacing w:line="500" w:lineRule="exact"/>
        <w:ind w:firstLine="570"/>
        <w:rPr>
          <w:rFonts w:ascii="方正仿宋_GBK" w:hAnsi="宋体" w:eastAsia="方正仿宋_GBK"/>
          <w:color w:val="000000"/>
          <w:highlight w:val="none"/>
        </w:rPr>
      </w:pPr>
    </w:p>
    <w:p w14:paraId="30866BFB">
      <w:pPr>
        <w:tabs>
          <w:tab w:val="left" w:pos="6300"/>
        </w:tabs>
        <w:snapToGrid w:val="0"/>
        <w:spacing w:line="500" w:lineRule="exact"/>
        <w:ind w:firstLine="570"/>
        <w:rPr>
          <w:rFonts w:ascii="方正仿宋_GBK" w:hAnsi="宋体" w:eastAsia="方正仿宋_GBK"/>
          <w:color w:val="000000"/>
          <w:highlight w:val="none"/>
        </w:rPr>
      </w:pPr>
    </w:p>
    <w:p w14:paraId="4C67C7A0">
      <w:pPr>
        <w:widowControl/>
        <w:spacing w:line="400" w:lineRule="exact"/>
        <w:ind w:firstLine="560" w:firstLineChars="200"/>
        <w:jc w:val="left"/>
        <w:rPr>
          <w:rFonts w:ascii="方正仿宋_GBK" w:hAnsi="宋体" w:eastAsia="方正仿宋_GBK"/>
          <w:color w:val="000000"/>
          <w:sz w:val="24"/>
          <w:szCs w:val="24"/>
          <w:highlight w:val="none"/>
        </w:rPr>
      </w:pPr>
      <w:r>
        <w:rPr>
          <w:rFonts w:ascii="方正仿宋_GBK" w:hAnsi="宋体" w:eastAsia="方正仿宋_GBK"/>
          <w:color w:val="000000"/>
          <w:highlight w:val="none"/>
        </w:rPr>
        <w:br w:type="page"/>
      </w:r>
      <w:r>
        <w:rPr>
          <w:rFonts w:hint="eastAsia" w:ascii="方正仿宋_GBK" w:hAnsi="宋体" w:eastAsia="方正仿宋_GBK"/>
          <w:color w:val="000000"/>
          <w:sz w:val="24"/>
          <w:szCs w:val="24"/>
          <w:highlight w:val="none"/>
        </w:rPr>
        <w:t>（二）法定代表人身份证明书（格式）</w:t>
      </w:r>
    </w:p>
    <w:p w14:paraId="23E5A8C2">
      <w:pPr>
        <w:tabs>
          <w:tab w:val="left" w:pos="6300"/>
        </w:tabs>
        <w:snapToGrid w:val="0"/>
        <w:spacing w:line="500" w:lineRule="exact"/>
        <w:ind w:firstLine="570"/>
        <w:rPr>
          <w:rFonts w:ascii="方正仿宋_GBK" w:hAnsi="宋体" w:eastAsia="方正仿宋_GBK"/>
          <w:color w:val="000000"/>
          <w:sz w:val="24"/>
          <w:highlight w:val="none"/>
        </w:rPr>
      </w:pPr>
    </w:p>
    <w:p w14:paraId="59F91B2E">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项目名称：</w:t>
      </w:r>
      <w:r>
        <w:rPr>
          <w:rFonts w:hint="eastAsia" w:ascii="方正仿宋_GBK" w:hAnsi="宋体" w:eastAsia="方正仿宋_GBK"/>
          <w:color w:val="000000"/>
          <w:sz w:val="24"/>
          <w:highlight w:val="none"/>
          <w:u w:val="single"/>
        </w:rPr>
        <w:t xml:space="preserve">                                                </w:t>
      </w:r>
    </w:p>
    <w:p w14:paraId="07126C3E">
      <w:pPr>
        <w:tabs>
          <w:tab w:val="left" w:pos="6300"/>
        </w:tabs>
        <w:snapToGrid w:val="0"/>
        <w:spacing w:line="500" w:lineRule="exact"/>
        <w:ind w:firstLine="570"/>
        <w:rPr>
          <w:rFonts w:ascii="方正仿宋_GBK" w:hAnsi="宋体" w:eastAsia="方正仿宋_GBK"/>
          <w:color w:val="000000"/>
          <w:sz w:val="24"/>
          <w:highlight w:val="none"/>
        </w:rPr>
      </w:pPr>
    </w:p>
    <w:p w14:paraId="6E9883D1">
      <w:pPr>
        <w:tabs>
          <w:tab w:val="left" w:pos="6300"/>
        </w:tabs>
        <w:snapToGrid w:val="0"/>
        <w:spacing w:line="500" w:lineRule="exac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致：</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（采购代理机构名称）：</w:t>
      </w:r>
    </w:p>
    <w:p w14:paraId="37D9173E">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（法定代表人姓名）</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（性别）在</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（供应商名称）任</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（职务名称）职务，是（供应商名称）</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的法定代表人。</w:t>
      </w:r>
    </w:p>
    <w:p w14:paraId="2AE669CD">
      <w:pPr>
        <w:tabs>
          <w:tab w:val="left" w:pos="6300"/>
        </w:tabs>
        <w:snapToGrid w:val="0"/>
        <w:spacing w:line="500" w:lineRule="exact"/>
        <w:ind w:firstLine="570"/>
        <w:rPr>
          <w:rFonts w:ascii="方正仿宋_GBK" w:hAnsi="宋体" w:eastAsia="方正仿宋_GBK"/>
          <w:color w:val="000000"/>
          <w:sz w:val="24"/>
          <w:highlight w:val="none"/>
        </w:rPr>
      </w:pPr>
    </w:p>
    <w:p w14:paraId="03DB913E">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特此证明。</w:t>
      </w:r>
    </w:p>
    <w:p w14:paraId="6871EE52">
      <w:pPr>
        <w:tabs>
          <w:tab w:val="left" w:pos="6300"/>
        </w:tabs>
        <w:snapToGrid w:val="0"/>
        <w:spacing w:line="500" w:lineRule="exact"/>
        <w:ind w:firstLine="570"/>
        <w:rPr>
          <w:rFonts w:ascii="方正仿宋_GBK" w:hAnsi="宋体" w:eastAsia="方正仿宋_GBK"/>
          <w:color w:val="000000"/>
          <w:sz w:val="24"/>
          <w:highlight w:val="none"/>
        </w:rPr>
      </w:pPr>
    </w:p>
    <w:p w14:paraId="6EA0F0B2">
      <w:pPr>
        <w:tabs>
          <w:tab w:val="left" w:pos="6300"/>
        </w:tabs>
        <w:snapToGrid w:val="0"/>
        <w:spacing w:line="500" w:lineRule="exact"/>
        <w:ind w:firstLine="570"/>
        <w:rPr>
          <w:rFonts w:ascii="方正仿宋_GBK" w:hAnsi="宋体" w:eastAsia="方正仿宋_GBK"/>
          <w:color w:val="000000"/>
          <w:sz w:val="24"/>
          <w:highlight w:val="none"/>
        </w:rPr>
      </w:pPr>
    </w:p>
    <w:p w14:paraId="45BB8E7C">
      <w:pPr>
        <w:tabs>
          <w:tab w:val="left" w:pos="6300"/>
        </w:tabs>
        <w:snapToGrid w:val="0"/>
        <w:spacing w:line="500" w:lineRule="exact"/>
        <w:ind w:firstLine="570"/>
        <w:rPr>
          <w:rFonts w:ascii="方正仿宋_GBK" w:hAnsi="宋体" w:eastAsia="方正仿宋_GBK"/>
          <w:color w:val="000000"/>
          <w:sz w:val="24"/>
          <w:highlight w:val="none"/>
        </w:rPr>
      </w:pPr>
    </w:p>
    <w:p w14:paraId="103F347F">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（供应商公章）</w:t>
      </w:r>
    </w:p>
    <w:p w14:paraId="14CA67BD">
      <w:pPr>
        <w:tabs>
          <w:tab w:val="left" w:pos="6300"/>
        </w:tabs>
        <w:snapToGrid w:val="0"/>
        <w:spacing w:line="500" w:lineRule="exact"/>
        <w:ind w:firstLine="570"/>
        <w:rPr>
          <w:rFonts w:ascii="方正仿宋_GBK" w:hAnsi="宋体" w:eastAsia="方正仿宋_GBK"/>
          <w:color w:val="000000"/>
          <w:sz w:val="24"/>
          <w:highlight w:val="none"/>
        </w:rPr>
      </w:pPr>
    </w:p>
    <w:p w14:paraId="38BF6DD1">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年   月   日</w:t>
      </w:r>
    </w:p>
    <w:p w14:paraId="199EDF74">
      <w:pPr>
        <w:tabs>
          <w:tab w:val="left" w:pos="6300"/>
        </w:tabs>
        <w:snapToGrid w:val="0"/>
        <w:spacing w:line="500" w:lineRule="exact"/>
        <w:ind w:firstLine="570"/>
        <w:rPr>
          <w:rFonts w:ascii="方正仿宋_GBK" w:hAnsi="宋体" w:eastAsia="方正仿宋_GBK"/>
          <w:color w:val="000000"/>
          <w:sz w:val="24"/>
          <w:highlight w:val="none"/>
        </w:rPr>
      </w:pPr>
    </w:p>
    <w:p w14:paraId="65DF7D14">
      <w:pPr>
        <w:tabs>
          <w:tab w:val="left" w:pos="6300"/>
        </w:tabs>
        <w:snapToGrid w:val="0"/>
        <w:spacing w:line="500" w:lineRule="exact"/>
        <w:ind w:firstLine="570"/>
        <w:rPr>
          <w:rFonts w:ascii="方正仿宋_GBK" w:hAnsi="宋体" w:eastAsia="方正仿宋_GBK"/>
          <w:color w:val="000000"/>
          <w:sz w:val="24"/>
          <w:highlight w:val="none"/>
        </w:rPr>
      </w:pPr>
    </w:p>
    <w:p w14:paraId="5DA898BD">
      <w:pPr>
        <w:tabs>
          <w:tab w:val="left" w:pos="6300"/>
        </w:tabs>
        <w:snapToGrid w:val="0"/>
        <w:spacing w:line="500" w:lineRule="exact"/>
        <w:ind w:firstLine="57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法定代表人电话：XXXXXXX      电子邮箱：XXXXXX@XXXXX（若授权他人办理并签署响应文件的可不填写）</w:t>
      </w:r>
    </w:p>
    <w:p w14:paraId="6F8ADB2A">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仿宋" w:eastAsia="方正仿宋_GBK"/>
          <w:color w:val="000000"/>
          <w:sz w:val="24"/>
          <w:highlight w:val="none"/>
        </w:rPr>
        <w:t>（附：法定代表人身份证正反面复印件）</w:t>
      </w:r>
    </w:p>
    <w:p w14:paraId="3EDDE234">
      <w:pPr>
        <w:tabs>
          <w:tab w:val="left" w:pos="6300"/>
        </w:tabs>
        <w:snapToGrid w:val="0"/>
        <w:spacing w:line="500" w:lineRule="exact"/>
        <w:ind w:firstLine="570"/>
        <w:rPr>
          <w:rFonts w:ascii="方正仿宋_GBK" w:hAnsi="宋体" w:eastAsia="方正仿宋_GBK"/>
          <w:color w:val="000000"/>
          <w:sz w:val="24"/>
          <w:highlight w:val="none"/>
        </w:rPr>
      </w:pPr>
    </w:p>
    <w:p w14:paraId="377C849C">
      <w:pPr>
        <w:tabs>
          <w:tab w:val="left" w:pos="6300"/>
        </w:tabs>
        <w:snapToGrid w:val="0"/>
        <w:spacing w:line="500" w:lineRule="exact"/>
        <w:ind w:firstLine="570"/>
        <w:rPr>
          <w:rFonts w:ascii="方正仿宋_GBK" w:hAnsi="宋体" w:eastAsia="方正仿宋_GBK"/>
          <w:color w:val="000000"/>
          <w:sz w:val="24"/>
          <w:highlight w:val="none"/>
        </w:rPr>
      </w:pPr>
    </w:p>
    <w:p w14:paraId="221DEEA3">
      <w:pPr>
        <w:tabs>
          <w:tab w:val="left" w:pos="6300"/>
        </w:tabs>
        <w:snapToGrid w:val="0"/>
        <w:spacing w:line="500" w:lineRule="exact"/>
        <w:ind w:firstLine="570"/>
        <w:rPr>
          <w:rFonts w:ascii="方正仿宋_GBK" w:hAnsi="宋体" w:eastAsia="方正仿宋_GBK"/>
          <w:color w:val="000000"/>
          <w:sz w:val="24"/>
          <w:highlight w:val="none"/>
        </w:rPr>
      </w:pPr>
    </w:p>
    <w:p w14:paraId="47309EAC">
      <w:pPr>
        <w:tabs>
          <w:tab w:val="left" w:pos="6300"/>
        </w:tabs>
        <w:snapToGrid w:val="0"/>
        <w:spacing w:line="500" w:lineRule="exact"/>
        <w:ind w:firstLine="570"/>
        <w:rPr>
          <w:rFonts w:ascii="方正仿宋_GBK" w:hAnsi="宋体" w:eastAsia="方正仿宋_GBK"/>
          <w:color w:val="000000"/>
          <w:sz w:val="24"/>
          <w:highlight w:val="none"/>
        </w:rPr>
      </w:pPr>
    </w:p>
    <w:p w14:paraId="50AC5207">
      <w:pPr>
        <w:tabs>
          <w:tab w:val="left" w:pos="6300"/>
        </w:tabs>
        <w:snapToGrid w:val="0"/>
        <w:spacing w:line="500" w:lineRule="exact"/>
        <w:ind w:firstLine="570"/>
        <w:rPr>
          <w:rFonts w:ascii="方正仿宋_GBK" w:hAnsi="宋体" w:eastAsia="方正仿宋_GBK"/>
          <w:color w:val="000000"/>
          <w:sz w:val="24"/>
          <w:highlight w:val="none"/>
        </w:rPr>
      </w:pPr>
    </w:p>
    <w:p w14:paraId="39F389E9">
      <w:pPr>
        <w:tabs>
          <w:tab w:val="left" w:pos="6300"/>
        </w:tabs>
        <w:snapToGrid w:val="0"/>
        <w:spacing w:line="500" w:lineRule="exact"/>
        <w:ind w:firstLine="570"/>
        <w:rPr>
          <w:rFonts w:ascii="方正仿宋_GBK" w:hAnsi="宋体" w:eastAsia="方正仿宋_GBK"/>
          <w:color w:val="000000"/>
          <w:sz w:val="24"/>
          <w:highlight w:val="none"/>
        </w:rPr>
      </w:pPr>
    </w:p>
    <w:p w14:paraId="29E1AA3E">
      <w:pPr>
        <w:widowControl/>
        <w:spacing w:line="400" w:lineRule="exact"/>
        <w:ind w:firstLine="560" w:firstLineChars="200"/>
        <w:jc w:val="left"/>
        <w:rPr>
          <w:rFonts w:ascii="方正仿宋_GBK" w:hAnsi="宋体" w:eastAsia="方正仿宋_GBK"/>
          <w:color w:val="000000"/>
          <w:sz w:val="24"/>
          <w:szCs w:val="24"/>
          <w:highlight w:val="none"/>
        </w:rPr>
      </w:pPr>
      <w:r>
        <w:rPr>
          <w:color w:val="000000"/>
          <w:highlight w:val="none"/>
        </w:rPr>
        <w:br w:type="column"/>
      </w:r>
      <w:r>
        <w:rPr>
          <w:rFonts w:hint="eastAsia" w:ascii="方正仿宋_GBK" w:hAnsi="宋体" w:eastAsia="方正仿宋_GBK"/>
          <w:color w:val="000000"/>
          <w:sz w:val="24"/>
          <w:szCs w:val="24"/>
          <w:highlight w:val="none"/>
        </w:rPr>
        <w:t>（三）法定代表人授权委托书（格式）</w:t>
      </w:r>
    </w:p>
    <w:p w14:paraId="30002B08">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w:t>
      </w:r>
    </w:p>
    <w:p w14:paraId="37EF10E6">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szCs w:val="28"/>
          <w:highlight w:val="none"/>
        </w:rPr>
        <w:t>项目名称</w:t>
      </w:r>
      <w:r>
        <w:rPr>
          <w:rFonts w:hint="eastAsia" w:ascii="方正仿宋_GBK" w:hAnsi="宋体" w:eastAsia="方正仿宋_GBK"/>
          <w:color w:val="000000"/>
          <w:sz w:val="24"/>
          <w:highlight w:val="none"/>
        </w:rPr>
        <w:t>：</w:t>
      </w:r>
      <w:r>
        <w:rPr>
          <w:rFonts w:hint="eastAsia" w:ascii="方正仿宋_GBK" w:hAnsi="宋体" w:eastAsia="方正仿宋_GBK"/>
          <w:color w:val="000000"/>
          <w:sz w:val="24"/>
          <w:highlight w:val="none"/>
          <w:u w:val="single"/>
        </w:rPr>
        <w:t xml:space="preserve">                                                </w:t>
      </w:r>
    </w:p>
    <w:p w14:paraId="164FF141">
      <w:pPr>
        <w:tabs>
          <w:tab w:val="left" w:pos="6300"/>
        </w:tabs>
        <w:snapToGrid w:val="0"/>
        <w:spacing w:line="500" w:lineRule="exact"/>
        <w:ind w:firstLine="570"/>
        <w:rPr>
          <w:rFonts w:ascii="方正仿宋_GBK" w:hAnsi="宋体" w:eastAsia="方正仿宋_GBK"/>
          <w:color w:val="000000"/>
          <w:sz w:val="24"/>
          <w:highlight w:val="none"/>
        </w:rPr>
      </w:pPr>
    </w:p>
    <w:p w14:paraId="66E47832">
      <w:pPr>
        <w:tabs>
          <w:tab w:val="left" w:pos="6300"/>
        </w:tabs>
        <w:snapToGrid w:val="0"/>
        <w:spacing w:line="500" w:lineRule="exac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致：</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（采购代理机构名称）：</w:t>
      </w:r>
    </w:p>
    <w:p w14:paraId="7483CF58">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（供应商法定代表人名称）是</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（供应商名称）的法定代表人，特授权</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（被授权人姓名及身份证代码）代表我单位全权办理上述项目的报价、签约等具体工作，并签署全部有关文件、协议及合同。</w:t>
      </w:r>
    </w:p>
    <w:p w14:paraId="199A7C19">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我单位对被授权人的</w:t>
      </w:r>
      <w:r>
        <w:rPr>
          <w:rFonts w:hint="eastAsia" w:ascii="方正仿宋_GBK" w:hAnsi="宋体" w:eastAsia="方正仿宋_GBK"/>
          <w:color w:val="000000"/>
          <w:sz w:val="24"/>
          <w:szCs w:val="28"/>
          <w:highlight w:val="none"/>
        </w:rPr>
        <w:t>签署</w:t>
      </w:r>
      <w:r>
        <w:rPr>
          <w:rFonts w:hint="eastAsia" w:ascii="方正仿宋_GBK" w:hAnsi="宋体" w:eastAsia="方正仿宋_GBK"/>
          <w:color w:val="000000"/>
          <w:sz w:val="24"/>
          <w:highlight w:val="none"/>
        </w:rPr>
        <w:t>负全部责任。</w:t>
      </w:r>
    </w:p>
    <w:p w14:paraId="273060DF">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在撤销授权的书面通知以前，本授权书一直有效。被授权人在授权书有效期内签署的所有文件不因授权的撤销而失效。</w:t>
      </w:r>
    </w:p>
    <w:p w14:paraId="5CB49762">
      <w:pPr>
        <w:tabs>
          <w:tab w:val="left" w:pos="6300"/>
        </w:tabs>
        <w:snapToGrid w:val="0"/>
        <w:spacing w:line="500" w:lineRule="exact"/>
        <w:ind w:firstLine="570"/>
        <w:rPr>
          <w:rFonts w:ascii="方正仿宋_GBK" w:hAnsi="宋体" w:eastAsia="方正仿宋_GBK"/>
          <w:color w:val="000000"/>
          <w:sz w:val="24"/>
          <w:highlight w:val="none"/>
        </w:rPr>
      </w:pPr>
    </w:p>
    <w:p w14:paraId="551C8FA6">
      <w:pPr>
        <w:tabs>
          <w:tab w:val="left" w:pos="6300"/>
        </w:tabs>
        <w:snapToGrid w:val="0"/>
        <w:spacing w:line="500" w:lineRule="exact"/>
        <w:ind w:firstLine="570"/>
        <w:rPr>
          <w:rFonts w:ascii="方正仿宋_GBK" w:hAnsi="宋体" w:eastAsia="方正仿宋_GBK"/>
          <w:color w:val="000000"/>
          <w:sz w:val="24"/>
          <w:highlight w:val="none"/>
        </w:rPr>
      </w:pPr>
    </w:p>
    <w:p w14:paraId="5A54AFE5">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被授权人：                                 供应商法定代表人：</w:t>
      </w:r>
    </w:p>
    <w:p w14:paraId="3475BFDE">
      <w:pPr>
        <w:tabs>
          <w:tab w:val="left" w:pos="6300"/>
        </w:tabs>
        <w:snapToGrid w:val="0"/>
        <w:spacing w:line="500" w:lineRule="exact"/>
        <w:ind w:firstLine="570"/>
        <w:rPr>
          <w:rFonts w:ascii="方正仿宋_GBK" w:hAnsi="宋体" w:eastAsia="方正仿宋_GBK"/>
          <w:color w:val="000000"/>
          <w:sz w:val="24"/>
          <w:szCs w:val="28"/>
          <w:highlight w:val="none"/>
        </w:rPr>
      </w:pPr>
      <w:r>
        <w:rPr>
          <w:rFonts w:hint="eastAsia" w:ascii="方正仿宋_GBK" w:hAnsi="宋体" w:eastAsia="方正仿宋_GBK"/>
          <w:color w:val="000000"/>
          <w:sz w:val="24"/>
          <w:szCs w:val="28"/>
          <w:highlight w:val="none"/>
        </w:rPr>
        <w:t>（签署和盖章）                                （签署和盖章）</w:t>
      </w:r>
    </w:p>
    <w:p w14:paraId="0A5F4EDE">
      <w:pPr>
        <w:tabs>
          <w:tab w:val="left" w:pos="6300"/>
        </w:tabs>
        <w:snapToGrid w:val="0"/>
        <w:spacing w:line="500" w:lineRule="exact"/>
        <w:ind w:firstLine="570"/>
        <w:rPr>
          <w:rFonts w:ascii="方正仿宋_GBK" w:hAnsi="宋体" w:eastAsia="方正仿宋_GBK"/>
          <w:color w:val="000000"/>
          <w:sz w:val="24"/>
          <w:szCs w:val="28"/>
          <w:highlight w:val="none"/>
        </w:rPr>
      </w:pPr>
    </w:p>
    <w:p w14:paraId="0AC05BE6">
      <w:pPr>
        <w:tabs>
          <w:tab w:val="left" w:pos="6300"/>
        </w:tabs>
        <w:snapToGrid w:val="0"/>
        <w:spacing w:line="500" w:lineRule="exact"/>
        <w:ind w:firstLine="570"/>
        <w:rPr>
          <w:rFonts w:ascii="方正仿宋_GBK" w:hAnsi="宋体" w:eastAsia="方正仿宋_GBK"/>
          <w:color w:val="000000"/>
          <w:sz w:val="24"/>
          <w:highlight w:val="none"/>
        </w:rPr>
      </w:pPr>
    </w:p>
    <w:p w14:paraId="156795BF">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（附：被授权人身份证正反面复印件）</w:t>
      </w:r>
    </w:p>
    <w:p w14:paraId="76C90719">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w:t>
      </w:r>
    </w:p>
    <w:p w14:paraId="69856B71">
      <w:pPr>
        <w:tabs>
          <w:tab w:val="left" w:pos="6300"/>
        </w:tabs>
        <w:snapToGrid w:val="0"/>
        <w:spacing w:line="500" w:lineRule="exact"/>
        <w:ind w:firstLine="570"/>
        <w:rPr>
          <w:rFonts w:ascii="方正仿宋_GBK" w:hAnsi="宋体" w:eastAsia="方正仿宋_GBK"/>
          <w:color w:val="000000"/>
          <w:sz w:val="24"/>
          <w:highlight w:val="none"/>
        </w:rPr>
      </w:pPr>
    </w:p>
    <w:p w14:paraId="4EF2FDAA">
      <w:pPr>
        <w:tabs>
          <w:tab w:val="left" w:pos="6300"/>
        </w:tabs>
        <w:snapToGrid w:val="0"/>
        <w:spacing w:line="500" w:lineRule="exact"/>
        <w:ind w:firstLine="570"/>
        <w:rPr>
          <w:rFonts w:ascii="方正仿宋_GBK" w:hAnsi="宋体" w:eastAsia="方正仿宋_GBK"/>
          <w:color w:val="000000"/>
          <w:sz w:val="24"/>
          <w:highlight w:val="none"/>
        </w:rPr>
      </w:pPr>
    </w:p>
    <w:p w14:paraId="0E862AB5">
      <w:pPr>
        <w:tabs>
          <w:tab w:val="left" w:pos="6300"/>
        </w:tabs>
        <w:snapToGrid w:val="0"/>
        <w:spacing w:line="500" w:lineRule="exact"/>
        <w:ind w:right="480" w:firstLine="570"/>
        <w:jc w:val="righ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（供应商公章）</w:t>
      </w:r>
    </w:p>
    <w:p w14:paraId="5678F6B6">
      <w:pPr>
        <w:tabs>
          <w:tab w:val="left" w:pos="6300"/>
        </w:tabs>
        <w:snapToGrid w:val="0"/>
        <w:spacing w:line="500" w:lineRule="exact"/>
        <w:ind w:right="480" w:firstLine="570"/>
        <w:jc w:val="righ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年   月   日</w:t>
      </w:r>
    </w:p>
    <w:p w14:paraId="73A559FB">
      <w:pPr>
        <w:tabs>
          <w:tab w:val="left" w:pos="6300"/>
        </w:tabs>
        <w:snapToGrid w:val="0"/>
        <w:spacing w:line="500" w:lineRule="exact"/>
        <w:ind w:right="480" w:firstLine="570"/>
        <w:jc w:val="lef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被授权人电话：XXXXXXX     电子邮箱：XXXXXX@XXXXX（若法定代表人办理并签署响应文件的可不填写）</w:t>
      </w:r>
    </w:p>
    <w:p w14:paraId="2692BBB2">
      <w:pPr>
        <w:tabs>
          <w:tab w:val="left" w:pos="6300"/>
        </w:tabs>
        <w:snapToGrid w:val="0"/>
        <w:spacing w:line="500" w:lineRule="exact"/>
        <w:ind w:right="480" w:firstLine="570"/>
        <w:jc w:val="lef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注：</w:t>
      </w:r>
    </w:p>
    <w:p w14:paraId="6B3FFE20">
      <w:pPr>
        <w:tabs>
          <w:tab w:val="left" w:pos="6300"/>
        </w:tabs>
        <w:snapToGrid w:val="0"/>
        <w:spacing w:line="500" w:lineRule="exact"/>
        <w:ind w:right="480" w:firstLine="570"/>
        <w:jc w:val="lef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1.若为法定代表人办理并签署响应文件的，不提供此文件。</w:t>
      </w:r>
    </w:p>
    <w:p w14:paraId="160475FC">
      <w:pPr>
        <w:tabs>
          <w:tab w:val="left" w:pos="6300"/>
        </w:tabs>
        <w:snapToGrid w:val="0"/>
        <w:spacing w:line="400" w:lineRule="exact"/>
        <w:ind w:firstLine="573"/>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2.若为联合体参与的，法定代表人授权委托书由联合体主办方</w:t>
      </w:r>
      <w:r>
        <w:rPr>
          <w:rFonts w:hint="eastAsia" w:ascii="方正仿宋_GBK" w:hAnsi="仿宋" w:eastAsia="方正仿宋_GBK" w:cs="宋体"/>
          <w:color w:val="000000"/>
          <w:kern w:val="0"/>
          <w:sz w:val="24"/>
          <w:szCs w:val="24"/>
          <w:highlight w:val="none"/>
        </w:rPr>
        <w:t>（主体）</w:t>
      </w:r>
      <w:r>
        <w:rPr>
          <w:rFonts w:hint="eastAsia" w:ascii="方正仿宋_GBK" w:hAnsi="仿宋" w:eastAsia="方正仿宋_GBK"/>
          <w:color w:val="000000"/>
          <w:sz w:val="24"/>
          <w:highlight w:val="none"/>
        </w:rPr>
        <w:t>出具。</w:t>
      </w:r>
    </w:p>
    <w:p w14:paraId="46C35BD6">
      <w:pPr>
        <w:widowControl/>
        <w:spacing w:line="400" w:lineRule="exact"/>
        <w:ind w:firstLine="560" w:firstLineChars="200"/>
        <w:jc w:val="left"/>
        <w:rPr>
          <w:rFonts w:ascii="方正仿宋_GBK" w:hAnsi="宋体" w:eastAsia="方正仿宋_GBK"/>
          <w:color w:val="000000"/>
          <w:sz w:val="24"/>
          <w:szCs w:val="24"/>
          <w:highlight w:val="none"/>
        </w:rPr>
      </w:pPr>
      <w:r>
        <w:rPr>
          <w:rFonts w:ascii="宋体" w:hAnsi="宋体"/>
          <w:color w:val="000000"/>
          <w:highlight w:val="none"/>
        </w:rPr>
        <w:br w:type="column"/>
      </w:r>
      <w:r>
        <w:rPr>
          <w:rFonts w:hint="eastAsia" w:ascii="方正仿宋_GBK" w:hAnsi="宋体" w:eastAsia="方正仿宋_GBK"/>
          <w:color w:val="000000"/>
          <w:sz w:val="24"/>
          <w:szCs w:val="24"/>
          <w:highlight w:val="none"/>
        </w:rPr>
        <w:t>（四）基本资格条件承诺函（格式）</w:t>
      </w:r>
    </w:p>
    <w:p w14:paraId="1AEA7495">
      <w:pPr>
        <w:tabs>
          <w:tab w:val="left" w:pos="6300"/>
        </w:tabs>
        <w:snapToGrid w:val="0"/>
        <w:spacing w:line="500" w:lineRule="exact"/>
        <w:ind w:firstLine="643" w:firstLineChars="200"/>
        <w:jc w:val="center"/>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基本资格条件承诺函</w:t>
      </w:r>
    </w:p>
    <w:p w14:paraId="6A1890C1">
      <w:pPr>
        <w:tabs>
          <w:tab w:val="left" w:pos="6300"/>
        </w:tabs>
        <w:snapToGrid w:val="0"/>
        <w:spacing w:line="530" w:lineRule="exact"/>
        <w:rPr>
          <w:color w:val="000000"/>
          <w:sz w:val="24"/>
          <w:highlight w:val="none"/>
        </w:rPr>
      </w:pPr>
    </w:p>
    <w:p w14:paraId="4C007FAC">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致</w:t>
      </w:r>
      <w:r>
        <w:rPr>
          <w:rFonts w:hint="eastAsia" w:ascii="方正仿宋_GBK" w:hAnsi="仿宋" w:eastAsia="方正仿宋_GBK"/>
          <w:color w:val="000000"/>
          <w:sz w:val="24"/>
          <w:highlight w:val="none"/>
          <w:u w:val="single"/>
        </w:rPr>
        <w:t xml:space="preserve">                   </w:t>
      </w:r>
      <w:r>
        <w:rPr>
          <w:rFonts w:hint="eastAsia" w:ascii="方正仿宋_GBK" w:hAnsi="仿宋" w:eastAsia="方正仿宋_GBK"/>
          <w:color w:val="000000"/>
          <w:sz w:val="24"/>
          <w:highlight w:val="none"/>
        </w:rPr>
        <w:t>（采购代理机构名称）：</w:t>
      </w:r>
    </w:p>
    <w:p w14:paraId="1CD73C75">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 xml:space="preserve">    </w:t>
      </w:r>
      <w:r>
        <w:rPr>
          <w:rFonts w:hint="eastAsia" w:ascii="方正仿宋_GBK" w:hAnsi="仿宋" w:eastAsia="方正仿宋_GBK"/>
          <w:color w:val="000000"/>
          <w:sz w:val="24"/>
          <w:highlight w:val="none"/>
          <w:u w:val="single"/>
        </w:rPr>
        <w:t xml:space="preserve">              </w:t>
      </w:r>
      <w:r>
        <w:rPr>
          <w:rFonts w:hint="eastAsia" w:ascii="方正仿宋_GBK" w:hAnsi="仿宋" w:eastAsia="方正仿宋_GBK"/>
          <w:color w:val="000000"/>
          <w:sz w:val="24"/>
          <w:highlight w:val="none"/>
        </w:rPr>
        <w:t>（供应商名称）郑重承诺：</w:t>
      </w:r>
    </w:p>
    <w:p w14:paraId="10C4E768">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1.我方具有良好的商业信誉和健全的财务会计制度，具有履行合同所必需的设备和专业技术能力，具</w:t>
      </w:r>
      <w:r>
        <w:rPr>
          <w:rFonts w:hint="eastAsia" w:ascii="方正仿宋_GBK" w:hAnsi="仿宋" w:eastAsia="方正仿宋_GBK"/>
          <w:color w:val="000000"/>
          <w:sz w:val="24"/>
          <w:highlight w:val="none"/>
          <w:lang w:val="zh-CN"/>
        </w:rPr>
        <w:t>有依法缴纳税收和社会保障金的良好记录</w:t>
      </w:r>
      <w:r>
        <w:rPr>
          <w:rFonts w:hint="eastAsia" w:ascii="方正仿宋_GBK" w:hAnsi="仿宋" w:eastAsia="方正仿宋_GBK"/>
          <w:color w:val="000000"/>
          <w:sz w:val="24"/>
          <w:highlight w:val="none"/>
        </w:rPr>
        <w:t>，参加本项目采购活动前三年内无重大违法活动记录。</w:t>
      </w:r>
    </w:p>
    <w:p w14:paraId="161F9BFF">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14:paraId="56E78693">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3.我方在采购项目评审（评标）环节结束后，随时接受采购人、采购代理机构的检查验证，配合提供相关证明材料，证明符合《中华人民共和国政府采购法》规定的供应商基本资格条件。</w:t>
      </w:r>
    </w:p>
    <w:p w14:paraId="1421D124">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我方对以上承诺负全部法律责任。</w:t>
      </w:r>
    </w:p>
    <w:p w14:paraId="26BAB8AF">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特此承诺。</w:t>
      </w:r>
    </w:p>
    <w:p w14:paraId="7E2B6CE2">
      <w:pPr>
        <w:tabs>
          <w:tab w:val="left" w:pos="6300"/>
        </w:tabs>
        <w:snapToGrid w:val="0"/>
        <w:spacing w:line="500" w:lineRule="exact"/>
        <w:ind w:firstLine="480" w:firstLineChars="200"/>
        <w:rPr>
          <w:rFonts w:ascii="方正仿宋_GBK" w:hAnsi="仿宋" w:eastAsia="方正仿宋_GBK"/>
          <w:color w:val="000000"/>
          <w:sz w:val="24"/>
          <w:highlight w:val="none"/>
        </w:rPr>
      </w:pPr>
    </w:p>
    <w:p w14:paraId="5E35BA45">
      <w:pPr>
        <w:tabs>
          <w:tab w:val="left" w:pos="6300"/>
        </w:tabs>
        <w:snapToGrid w:val="0"/>
        <w:spacing w:line="500" w:lineRule="exact"/>
        <w:ind w:firstLine="480" w:firstLineChars="200"/>
        <w:jc w:val="righ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（供应商公章）</w:t>
      </w:r>
    </w:p>
    <w:p w14:paraId="19B4B21A">
      <w:pPr>
        <w:widowControl/>
        <w:spacing w:line="400" w:lineRule="exact"/>
        <w:ind w:firstLine="7920" w:firstLineChars="3300"/>
        <w:jc w:val="left"/>
        <w:rPr>
          <w:rFonts w:ascii="方正仿宋_GBK" w:hAnsi="宋体" w:eastAsia="方正仿宋_GBK"/>
          <w:color w:val="000000"/>
          <w:sz w:val="24"/>
          <w:szCs w:val="24"/>
          <w:highlight w:val="none"/>
        </w:rPr>
      </w:pPr>
      <w:r>
        <w:rPr>
          <w:rFonts w:hint="eastAsia" w:ascii="方正仿宋_GBK" w:hAnsi="仿宋" w:eastAsia="方正仿宋_GBK"/>
          <w:color w:val="000000"/>
          <w:sz w:val="24"/>
          <w:highlight w:val="none"/>
        </w:rPr>
        <w:t>年   月   日</w:t>
      </w:r>
    </w:p>
    <w:p w14:paraId="58103DF8">
      <w:pPr>
        <w:widowControl/>
        <w:spacing w:line="400" w:lineRule="exact"/>
        <w:ind w:firstLine="560" w:firstLineChars="200"/>
        <w:jc w:val="left"/>
        <w:rPr>
          <w:rFonts w:ascii="方正仿宋_GBK" w:hAnsi="宋体" w:eastAsia="方正仿宋_GBK"/>
          <w:color w:val="000000"/>
          <w:sz w:val="24"/>
          <w:szCs w:val="24"/>
          <w:highlight w:val="none"/>
        </w:rPr>
      </w:pPr>
      <w:r>
        <w:rPr>
          <w:rFonts w:ascii="方正仿宋_GBK" w:hAnsi="宋体" w:eastAsia="方正仿宋_GBK"/>
          <w:color w:val="000000"/>
          <w:highlight w:val="none"/>
        </w:rPr>
        <w:br w:type="page"/>
      </w:r>
      <w:r>
        <w:rPr>
          <w:rFonts w:hint="eastAsia" w:ascii="方正仿宋_GBK" w:hAnsi="宋体" w:eastAsia="方正仿宋_GBK"/>
          <w:color w:val="000000"/>
          <w:sz w:val="24"/>
          <w:szCs w:val="24"/>
          <w:highlight w:val="none"/>
        </w:rPr>
        <w:t>（五）特定资格条件证书或证明文件</w:t>
      </w:r>
    </w:p>
    <w:p w14:paraId="558F74EF">
      <w:pPr>
        <w:widowControl/>
        <w:spacing w:line="400" w:lineRule="exact"/>
        <w:ind w:firstLine="480" w:firstLineChars="200"/>
        <w:jc w:val="left"/>
        <w:rPr>
          <w:rFonts w:ascii="方正仿宋_GBK" w:hAnsi="宋体" w:eastAsia="方正仿宋_GBK"/>
          <w:color w:val="000000"/>
          <w:sz w:val="24"/>
          <w:szCs w:val="24"/>
          <w:highlight w:val="none"/>
        </w:rPr>
      </w:pPr>
    </w:p>
    <w:p w14:paraId="1E9756FC">
      <w:pPr>
        <w:pStyle w:val="4"/>
        <w:adjustRightInd w:val="0"/>
        <w:snapToGrid w:val="0"/>
        <w:spacing w:before="0" w:after="0" w:line="400" w:lineRule="exact"/>
        <w:ind w:firstLine="482" w:firstLineChars="200"/>
        <w:rPr>
          <w:rFonts w:ascii="方正仿宋_GBK" w:hAnsi="宋体" w:eastAsia="方正仿宋_GBK"/>
          <w:color w:val="000000"/>
          <w:sz w:val="24"/>
          <w:highlight w:val="none"/>
        </w:rPr>
      </w:pPr>
      <w:r>
        <w:rPr>
          <w:rFonts w:ascii="方正仿宋_GBK" w:hAnsi="宋体" w:eastAsia="方正仿宋_GBK"/>
          <w:color w:val="000000"/>
          <w:sz w:val="24"/>
          <w:szCs w:val="24"/>
          <w:highlight w:val="none"/>
        </w:rPr>
        <w:br w:type="page"/>
      </w:r>
      <w:bookmarkStart w:id="125" w:name="_Toc12336"/>
      <w:bookmarkStart w:id="126" w:name="_Toc15815"/>
      <w:bookmarkStart w:id="127" w:name="_Toc17010"/>
      <w:bookmarkStart w:id="128" w:name="_Toc2080"/>
      <w:bookmarkStart w:id="129" w:name="_Toc65660383"/>
      <w:bookmarkStart w:id="130" w:name="_Toc106034812"/>
      <w:r>
        <w:rPr>
          <w:rFonts w:hint="eastAsia" w:ascii="方正仿宋_GBK" w:hAnsi="宋体" w:eastAsia="方正仿宋_GBK"/>
          <w:color w:val="000000"/>
          <w:sz w:val="24"/>
          <w:highlight w:val="none"/>
          <w:lang w:val="en-US" w:eastAsia="zh-CN"/>
        </w:rPr>
        <w:t>三</w:t>
      </w:r>
      <w:r>
        <w:rPr>
          <w:rFonts w:hint="eastAsia" w:ascii="方正仿宋_GBK" w:hAnsi="宋体" w:eastAsia="方正仿宋_GBK"/>
          <w:color w:val="000000"/>
          <w:sz w:val="24"/>
          <w:highlight w:val="none"/>
        </w:rPr>
        <w:t>、</w:t>
      </w:r>
      <w:bookmarkEnd w:id="122"/>
      <w:bookmarkEnd w:id="123"/>
      <w:bookmarkEnd w:id="124"/>
      <w:r>
        <w:rPr>
          <w:rFonts w:hint="eastAsia" w:ascii="方正仿宋_GBK" w:hAnsi="宋体" w:eastAsia="方正仿宋_GBK"/>
          <w:color w:val="000000"/>
          <w:sz w:val="24"/>
          <w:highlight w:val="none"/>
        </w:rPr>
        <w:t>其他资料</w:t>
      </w:r>
      <w:bookmarkEnd w:id="125"/>
      <w:bookmarkEnd w:id="126"/>
      <w:bookmarkEnd w:id="127"/>
      <w:bookmarkEnd w:id="128"/>
      <w:bookmarkEnd w:id="129"/>
      <w:bookmarkEnd w:id="130"/>
    </w:p>
    <w:p w14:paraId="4531B7D4">
      <w:pPr>
        <w:widowControl/>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）其他与项目有关的资料（自附）</w:t>
      </w:r>
    </w:p>
    <w:p w14:paraId="0E2B31DE">
      <w:pPr>
        <w:spacing w:line="360" w:lineRule="auto"/>
        <w:ind w:firstLine="480" w:firstLineChars="200"/>
        <w:rPr>
          <w:rFonts w:ascii="方正仿宋_GBK" w:hAnsi="宋体" w:eastAsia="方正仿宋_GBK"/>
          <w:color w:val="000000"/>
          <w:sz w:val="24"/>
          <w:szCs w:val="24"/>
          <w:highlight w:val="none"/>
        </w:rPr>
      </w:pPr>
    </w:p>
    <w:p w14:paraId="0245F8BF">
      <w:pPr>
        <w:spacing w:line="360" w:lineRule="auto"/>
        <w:ind w:firstLine="480" w:firstLineChars="200"/>
        <w:jc w:val="center"/>
        <w:rPr>
          <w:rFonts w:ascii="方正仿宋_GBK" w:hAnsi="宋体" w:eastAsia="方正仿宋_GBK"/>
          <w:color w:val="000000"/>
          <w:sz w:val="24"/>
          <w:szCs w:val="24"/>
          <w:highlight w:val="none"/>
        </w:rPr>
      </w:pPr>
    </w:p>
    <w:p w14:paraId="102C927F">
      <w:pPr>
        <w:spacing w:line="360" w:lineRule="auto"/>
        <w:ind w:firstLine="480" w:firstLineChars="200"/>
        <w:jc w:val="center"/>
        <w:rPr>
          <w:rFonts w:ascii="方正仿宋_GBK" w:hAnsi="宋体" w:eastAsia="方正仿宋_GBK"/>
          <w:color w:val="000000"/>
          <w:sz w:val="24"/>
          <w:szCs w:val="24"/>
          <w:highlight w:val="none"/>
        </w:rPr>
      </w:pPr>
    </w:p>
    <w:p w14:paraId="6FF4EB9B">
      <w:pPr>
        <w:spacing w:line="360" w:lineRule="auto"/>
        <w:ind w:firstLine="480" w:firstLineChars="200"/>
        <w:jc w:val="center"/>
        <w:rPr>
          <w:rFonts w:ascii="方正仿宋_GBK" w:hAnsi="宋体" w:eastAsia="方正仿宋_GBK"/>
          <w:color w:val="000000"/>
          <w:sz w:val="24"/>
          <w:szCs w:val="24"/>
          <w:highlight w:val="none"/>
        </w:rPr>
      </w:pPr>
    </w:p>
    <w:p w14:paraId="44EA1E72">
      <w:pPr>
        <w:spacing w:line="360" w:lineRule="auto"/>
        <w:ind w:firstLine="480" w:firstLineChars="200"/>
        <w:jc w:val="center"/>
        <w:rPr>
          <w:rFonts w:ascii="方正仿宋_GBK" w:hAnsi="宋体" w:eastAsia="方正仿宋_GBK"/>
          <w:color w:val="000000"/>
          <w:sz w:val="24"/>
          <w:szCs w:val="24"/>
          <w:highlight w:val="none"/>
        </w:rPr>
      </w:pPr>
    </w:p>
    <w:p w14:paraId="5094B070">
      <w:pPr>
        <w:spacing w:line="360" w:lineRule="auto"/>
        <w:ind w:firstLine="480" w:firstLineChars="200"/>
        <w:jc w:val="center"/>
        <w:rPr>
          <w:rFonts w:ascii="方正仿宋_GBK" w:hAnsi="宋体" w:eastAsia="方正仿宋_GBK"/>
          <w:color w:val="000000"/>
          <w:sz w:val="24"/>
          <w:szCs w:val="24"/>
          <w:highlight w:val="none"/>
        </w:rPr>
      </w:pPr>
    </w:p>
    <w:p w14:paraId="7E23D9C8">
      <w:pPr>
        <w:spacing w:line="360" w:lineRule="auto"/>
        <w:ind w:firstLine="480" w:firstLineChars="200"/>
        <w:jc w:val="center"/>
        <w:rPr>
          <w:rFonts w:ascii="方正仿宋_GBK" w:hAnsi="宋体" w:eastAsia="方正仿宋_GBK"/>
          <w:color w:val="000000"/>
          <w:sz w:val="24"/>
          <w:szCs w:val="24"/>
          <w:highlight w:val="none"/>
        </w:rPr>
      </w:pPr>
    </w:p>
    <w:p w14:paraId="2FD13D25">
      <w:pPr>
        <w:spacing w:line="360" w:lineRule="auto"/>
        <w:ind w:firstLine="480" w:firstLineChars="200"/>
        <w:jc w:val="center"/>
        <w:rPr>
          <w:rFonts w:ascii="方正仿宋_GBK" w:hAnsi="宋体" w:eastAsia="方正仿宋_GBK"/>
          <w:color w:val="000000"/>
          <w:sz w:val="24"/>
          <w:szCs w:val="24"/>
          <w:highlight w:val="none"/>
        </w:rPr>
      </w:pPr>
    </w:p>
    <w:p w14:paraId="20B7C050">
      <w:pPr>
        <w:spacing w:line="360" w:lineRule="auto"/>
        <w:ind w:firstLine="480" w:firstLineChars="200"/>
        <w:jc w:val="center"/>
        <w:rPr>
          <w:rFonts w:ascii="方正仿宋_GBK" w:hAnsi="宋体" w:eastAsia="方正仿宋_GBK"/>
          <w:color w:val="000000"/>
          <w:sz w:val="24"/>
          <w:szCs w:val="24"/>
          <w:highlight w:val="none"/>
        </w:rPr>
      </w:pPr>
    </w:p>
    <w:p w14:paraId="45D74884">
      <w:pPr>
        <w:spacing w:line="360" w:lineRule="auto"/>
        <w:ind w:firstLine="480" w:firstLineChars="200"/>
        <w:jc w:val="center"/>
        <w:rPr>
          <w:rFonts w:ascii="方正仿宋_GBK" w:hAnsi="宋体" w:eastAsia="方正仿宋_GBK"/>
          <w:color w:val="000000"/>
          <w:sz w:val="24"/>
          <w:szCs w:val="24"/>
          <w:highlight w:val="none"/>
        </w:rPr>
      </w:pPr>
    </w:p>
    <w:p w14:paraId="3857647D">
      <w:pPr>
        <w:spacing w:line="360" w:lineRule="auto"/>
        <w:ind w:firstLine="480" w:firstLineChars="200"/>
        <w:jc w:val="center"/>
        <w:rPr>
          <w:rFonts w:ascii="方正仿宋_GBK" w:hAnsi="宋体" w:eastAsia="方正仿宋_GBK"/>
          <w:color w:val="000000"/>
          <w:sz w:val="24"/>
          <w:szCs w:val="24"/>
          <w:highlight w:val="none"/>
        </w:rPr>
      </w:pPr>
    </w:p>
    <w:p w14:paraId="23335BC3">
      <w:pPr>
        <w:spacing w:line="360" w:lineRule="auto"/>
        <w:ind w:firstLine="480" w:firstLineChars="200"/>
        <w:jc w:val="center"/>
        <w:rPr>
          <w:rFonts w:ascii="方正仿宋_GBK" w:hAnsi="宋体" w:eastAsia="方正仿宋_GBK"/>
          <w:color w:val="000000"/>
          <w:sz w:val="24"/>
          <w:szCs w:val="24"/>
          <w:highlight w:val="none"/>
        </w:rPr>
      </w:pPr>
    </w:p>
    <w:p w14:paraId="36855F16">
      <w:pPr>
        <w:spacing w:line="360" w:lineRule="auto"/>
        <w:ind w:firstLine="480" w:firstLineChars="200"/>
        <w:jc w:val="center"/>
        <w:rPr>
          <w:rFonts w:ascii="方正仿宋_GBK" w:hAnsi="宋体" w:eastAsia="方正仿宋_GBK"/>
          <w:color w:val="000000"/>
          <w:sz w:val="24"/>
          <w:szCs w:val="24"/>
          <w:highlight w:val="none"/>
        </w:rPr>
      </w:pPr>
    </w:p>
    <w:p w14:paraId="6FF9E4EF">
      <w:pPr>
        <w:spacing w:line="360" w:lineRule="auto"/>
        <w:ind w:firstLine="480" w:firstLineChars="200"/>
        <w:jc w:val="center"/>
        <w:rPr>
          <w:rFonts w:ascii="方正仿宋_GBK" w:hAnsi="宋体" w:eastAsia="方正仿宋_GBK"/>
          <w:color w:val="000000"/>
          <w:sz w:val="24"/>
          <w:szCs w:val="24"/>
          <w:highlight w:val="none"/>
        </w:rPr>
      </w:pPr>
    </w:p>
    <w:p w14:paraId="07A602C3">
      <w:pPr>
        <w:spacing w:line="360" w:lineRule="auto"/>
        <w:ind w:firstLine="480" w:firstLineChars="200"/>
        <w:jc w:val="center"/>
        <w:rPr>
          <w:rFonts w:ascii="方正仿宋_GBK" w:hAnsi="宋体" w:eastAsia="方正仿宋_GBK"/>
          <w:color w:val="000000"/>
          <w:sz w:val="24"/>
          <w:szCs w:val="24"/>
          <w:highlight w:val="none"/>
        </w:rPr>
      </w:pPr>
    </w:p>
    <w:p w14:paraId="7AE5CD29">
      <w:pPr>
        <w:spacing w:line="360" w:lineRule="auto"/>
        <w:ind w:firstLine="480" w:firstLineChars="200"/>
        <w:jc w:val="center"/>
        <w:rPr>
          <w:rFonts w:ascii="方正仿宋_GBK" w:hAnsi="宋体" w:eastAsia="方正仿宋_GBK"/>
          <w:color w:val="000000"/>
          <w:sz w:val="24"/>
          <w:szCs w:val="24"/>
          <w:highlight w:val="none"/>
        </w:rPr>
      </w:pPr>
    </w:p>
    <w:p w14:paraId="56A2106A">
      <w:pPr>
        <w:spacing w:line="360" w:lineRule="auto"/>
        <w:ind w:firstLine="480" w:firstLineChars="200"/>
        <w:jc w:val="center"/>
        <w:rPr>
          <w:rFonts w:ascii="方正仿宋_GBK" w:hAnsi="宋体" w:eastAsia="方正仿宋_GBK"/>
          <w:color w:val="000000"/>
          <w:sz w:val="24"/>
          <w:szCs w:val="24"/>
          <w:highlight w:val="none"/>
        </w:rPr>
      </w:pPr>
    </w:p>
    <w:p w14:paraId="77A149D0">
      <w:pPr>
        <w:spacing w:line="360" w:lineRule="auto"/>
        <w:ind w:firstLine="480" w:firstLineChars="200"/>
        <w:jc w:val="center"/>
        <w:rPr>
          <w:rFonts w:ascii="方正仿宋_GBK" w:hAnsi="宋体" w:eastAsia="方正仿宋_GBK"/>
          <w:color w:val="000000"/>
          <w:sz w:val="24"/>
          <w:szCs w:val="24"/>
          <w:highlight w:val="none"/>
        </w:rPr>
      </w:pPr>
    </w:p>
    <w:p w14:paraId="5EA8938B">
      <w:pPr>
        <w:spacing w:line="360" w:lineRule="auto"/>
        <w:ind w:firstLine="480" w:firstLineChars="200"/>
        <w:jc w:val="center"/>
        <w:rPr>
          <w:rFonts w:ascii="方正仿宋_GBK" w:hAnsi="宋体" w:eastAsia="方正仿宋_GBK"/>
          <w:color w:val="000000"/>
          <w:sz w:val="24"/>
          <w:szCs w:val="24"/>
          <w:highlight w:val="none"/>
        </w:rPr>
      </w:pPr>
    </w:p>
    <w:p w14:paraId="3F4FCB4B">
      <w:pPr>
        <w:spacing w:line="360" w:lineRule="auto"/>
        <w:ind w:firstLine="480" w:firstLineChars="200"/>
        <w:jc w:val="center"/>
        <w:rPr>
          <w:rFonts w:ascii="方正仿宋_GBK" w:hAnsi="宋体" w:eastAsia="方正仿宋_GBK"/>
          <w:color w:val="000000"/>
          <w:sz w:val="24"/>
          <w:szCs w:val="24"/>
          <w:highlight w:val="none"/>
        </w:rPr>
      </w:pPr>
    </w:p>
    <w:p w14:paraId="7E31B5AD">
      <w:pPr>
        <w:spacing w:line="360" w:lineRule="auto"/>
        <w:ind w:firstLine="480" w:firstLineChars="200"/>
        <w:jc w:val="center"/>
        <w:rPr>
          <w:rFonts w:ascii="方正仿宋_GBK" w:hAnsi="宋体" w:eastAsia="方正仿宋_GBK"/>
          <w:color w:val="000000"/>
          <w:sz w:val="24"/>
          <w:szCs w:val="24"/>
          <w:highlight w:val="none"/>
        </w:rPr>
      </w:pPr>
    </w:p>
    <w:p w14:paraId="13C02256">
      <w:pPr>
        <w:spacing w:line="360" w:lineRule="auto"/>
        <w:ind w:firstLine="480" w:firstLineChars="200"/>
        <w:jc w:val="center"/>
        <w:rPr>
          <w:rFonts w:ascii="方正仿宋_GBK" w:hAnsi="宋体" w:eastAsia="方正仿宋_GBK"/>
          <w:color w:val="000000"/>
          <w:sz w:val="24"/>
          <w:szCs w:val="24"/>
          <w:highlight w:val="none"/>
        </w:rPr>
      </w:pPr>
    </w:p>
    <w:p w14:paraId="66C0A092">
      <w:pPr>
        <w:spacing w:line="360" w:lineRule="auto"/>
        <w:ind w:firstLine="560" w:firstLineChars="200"/>
        <w:jc w:val="center"/>
        <w:rPr>
          <w:rFonts w:hint="eastAsia" w:ascii="方正仿宋_GBK" w:hAnsi="仿宋" w:eastAsia="方正仿宋_GBK"/>
          <w:color w:val="000000"/>
          <w:highlight w:val="none"/>
        </w:rPr>
      </w:pPr>
      <w:r>
        <w:rPr>
          <w:rFonts w:hint="eastAsia" w:ascii="方正仿宋_GBK" w:hAnsi="仿宋" w:eastAsia="方正仿宋_GBK"/>
          <w:color w:val="000000"/>
          <w:highlight w:val="none"/>
        </w:rPr>
        <w:t>（结束）</w:t>
      </w:r>
    </w:p>
    <w:p w14:paraId="17A9F121">
      <w:pPr>
        <w:tabs>
          <w:tab w:val="left" w:pos="6300"/>
        </w:tabs>
        <w:snapToGrid w:val="0"/>
        <w:spacing w:line="500" w:lineRule="exact"/>
        <w:jc w:val="left"/>
        <w:rPr>
          <w:rFonts w:hint="eastAsia" w:ascii="仿宋" w:hAnsi="仿宋" w:eastAsia="仿宋" w:cs="仿宋"/>
          <w:color w:val="000000"/>
          <w:sz w:val="24"/>
          <w:szCs w:val="24"/>
          <w:highlight w:val="none"/>
          <w:lang w:eastAsia="zh-CN"/>
        </w:rPr>
      </w:pPr>
      <w:r>
        <w:rPr>
          <w:rFonts w:hint="eastAsia" w:ascii="方正仿宋_GBK" w:hAnsi="仿宋" w:eastAsia="方正仿宋_GBK"/>
          <w:color w:val="000000"/>
          <w:highlight w:val="none"/>
        </w:rPr>
        <w:br w:type="page"/>
      </w:r>
      <w:bookmarkStart w:id="131" w:name="_Toc30223"/>
      <w:r>
        <w:rPr>
          <w:rFonts w:hint="eastAsia" w:ascii="仿宋" w:hAnsi="仿宋" w:eastAsia="仿宋" w:cs="仿宋"/>
          <w:color w:val="000000"/>
          <w:highlight w:val="none"/>
          <w:lang w:val="en-US" w:eastAsia="zh-CN"/>
        </w:rPr>
        <w:t>附件一：</w:t>
      </w:r>
      <w:bookmarkEnd w:id="131"/>
    </w:p>
    <w:p w14:paraId="7F62388F">
      <w:pPr>
        <w:tabs>
          <w:tab w:val="left" w:pos="6300"/>
        </w:tabs>
        <w:snapToGrid w:val="0"/>
        <w:spacing w:line="500" w:lineRule="exact"/>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发售登记表</w:t>
      </w:r>
    </w:p>
    <w:tbl>
      <w:tblPr>
        <w:tblStyle w:val="59"/>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58"/>
        <w:gridCol w:w="840"/>
        <w:gridCol w:w="3809"/>
      </w:tblGrid>
      <w:tr w14:paraId="0DE07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3112F568">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7407" w:type="dxa"/>
            <w:gridSpan w:val="3"/>
            <w:noWrap w:val="0"/>
            <w:vAlign w:val="center"/>
          </w:tcPr>
          <w:p w14:paraId="662E0F50">
            <w:pPr>
              <w:tabs>
                <w:tab w:val="left" w:pos="6300"/>
              </w:tabs>
              <w:snapToGrid w:val="0"/>
              <w:spacing w:line="500" w:lineRule="exact"/>
              <w:jc w:val="center"/>
              <w:rPr>
                <w:rFonts w:hint="default" w:ascii="仿宋" w:hAnsi="仿宋" w:eastAsia="仿宋" w:cs="仿宋"/>
                <w:color w:val="000000"/>
                <w:sz w:val="24"/>
                <w:szCs w:val="24"/>
                <w:highlight w:val="none"/>
                <w:lang w:val="en-US"/>
              </w:rPr>
            </w:pPr>
          </w:p>
        </w:tc>
      </w:tr>
      <w:tr w14:paraId="18E0C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62F77044">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供应商名称</w:t>
            </w:r>
          </w:p>
        </w:tc>
        <w:tc>
          <w:tcPr>
            <w:tcW w:w="7407" w:type="dxa"/>
            <w:gridSpan w:val="3"/>
            <w:noWrap w:val="0"/>
            <w:vAlign w:val="center"/>
          </w:tcPr>
          <w:p w14:paraId="535DC884">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（供应商公章）</w:t>
            </w:r>
          </w:p>
        </w:tc>
      </w:tr>
      <w:tr w14:paraId="485D9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71BF0113">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p>
        </w:tc>
        <w:tc>
          <w:tcPr>
            <w:tcW w:w="2758" w:type="dxa"/>
            <w:noWrap w:val="0"/>
            <w:vAlign w:val="center"/>
          </w:tcPr>
          <w:p w14:paraId="691A5D71">
            <w:pPr>
              <w:tabs>
                <w:tab w:val="left" w:pos="6300"/>
              </w:tabs>
              <w:snapToGrid w:val="0"/>
              <w:spacing w:line="500" w:lineRule="exact"/>
              <w:ind w:firstLine="570"/>
              <w:rPr>
                <w:rFonts w:hint="eastAsia" w:ascii="仿宋" w:hAnsi="仿宋" w:eastAsia="仿宋" w:cs="仿宋"/>
                <w:color w:val="000000"/>
                <w:sz w:val="24"/>
                <w:szCs w:val="24"/>
                <w:highlight w:val="none"/>
              </w:rPr>
            </w:pPr>
          </w:p>
        </w:tc>
        <w:tc>
          <w:tcPr>
            <w:tcW w:w="840" w:type="dxa"/>
            <w:noWrap w:val="0"/>
            <w:vAlign w:val="center"/>
          </w:tcPr>
          <w:p w14:paraId="1B81699B">
            <w:pPr>
              <w:tabs>
                <w:tab w:val="left" w:pos="6300"/>
              </w:tabs>
              <w:snapToGrid w:val="0"/>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手机</w:t>
            </w:r>
          </w:p>
        </w:tc>
        <w:tc>
          <w:tcPr>
            <w:tcW w:w="3809" w:type="dxa"/>
            <w:noWrap w:val="0"/>
            <w:vAlign w:val="center"/>
          </w:tcPr>
          <w:p w14:paraId="2B85304B">
            <w:pPr>
              <w:tabs>
                <w:tab w:val="left" w:pos="6300"/>
              </w:tabs>
              <w:snapToGrid w:val="0"/>
              <w:spacing w:line="500" w:lineRule="exact"/>
              <w:ind w:firstLine="570"/>
              <w:rPr>
                <w:rFonts w:hint="eastAsia" w:ascii="仿宋" w:hAnsi="仿宋" w:eastAsia="仿宋" w:cs="仿宋"/>
                <w:color w:val="000000"/>
                <w:sz w:val="24"/>
                <w:szCs w:val="24"/>
                <w:highlight w:val="none"/>
              </w:rPr>
            </w:pPr>
          </w:p>
        </w:tc>
      </w:tr>
      <w:tr w14:paraId="100860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0336A706">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办公电话</w:t>
            </w:r>
          </w:p>
        </w:tc>
        <w:tc>
          <w:tcPr>
            <w:tcW w:w="2758" w:type="dxa"/>
            <w:noWrap w:val="0"/>
            <w:vAlign w:val="center"/>
          </w:tcPr>
          <w:p w14:paraId="647F9479">
            <w:pPr>
              <w:tabs>
                <w:tab w:val="left" w:pos="6300"/>
              </w:tabs>
              <w:snapToGrid w:val="0"/>
              <w:spacing w:line="500" w:lineRule="exact"/>
              <w:ind w:firstLine="570"/>
              <w:rPr>
                <w:rFonts w:hint="eastAsia" w:ascii="仿宋" w:hAnsi="仿宋" w:eastAsia="仿宋" w:cs="仿宋"/>
                <w:color w:val="000000"/>
                <w:sz w:val="24"/>
                <w:szCs w:val="24"/>
                <w:highlight w:val="none"/>
              </w:rPr>
            </w:pPr>
          </w:p>
        </w:tc>
        <w:tc>
          <w:tcPr>
            <w:tcW w:w="840" w:type="dxa"/>
            <w:noWrap w:val="0"/>
            <w:vAlign w:val="center"/>
          </w:tcPr>
          <w:p w14:paraId="432463EA">
            <w:pPr>
              <w:tabs>
                <w:tab w:val="left" w:pos="6300"/>
              </w:tabs>
              <w:snapToGrid w:val="0"/>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c>
          <w:tcPr>
            <w:tcW w:w="3809" w:type="dxa"/>
            <w:noWrap w:val="0"/>
            <w:vAlign w:val="center"/>
          </w:tcPr>
          <w:p w14:paraId="364C6AB6">
            <w:pPr>
              <w:tabs>
                <w:tab w:val="left" w:pos="6300"/>
              </w:tabs>
              <w:snapToGrid w:val="0"/>
              <w:spacing w:line="500" w:lineRule="exact"/>
              <w:ind w:firstLine="570"/>
              <w:rPr>
                <w:rFonts w:hint="eastAsia" w:ascii="仿宋" w:hAnsi="仿宋" w:eastAsia="仿宋" w:cs="仿宋"/>
                <w:color w:val="000000"/>
                <w:sz w:val="24"/>
                <w:szCs w:val="24"/>
                <w:highlight w:val="none"/>
              </w:rPr>
            </w:pPr>
          </w:p>
        </w:tc>
      </w:tr>
      <w:tr w14:paraId="2EE851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514783D9">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E-mail</w:t>
            </w:r>
          </w:p>
        </w:tc>
        <w:tc>
          <w:tcPr>
            <w:tcW w:w="7407" w:type="dxa"/>
            <w:gridSpan w:val="3"/>
            <w:noWrap w:val="0"/>
            <w:vAlign w:val="center"/>
          </w:tcPr>
          <w:p w14:paraId="1CC8B62C">
            <w:pPr>
              <w:tabs>
                <w:tab w:val="left" w:pos="6300"/>
              </w:tabs>
              <w:snapToGrid w:val="0"/>
              <w:spacing w:line="500" w:lineRule="exact"/>
              <w:ind w:firstLine="570"/>
              <w:rPr>
                <w:rFonts w:hint="eastAsia" w:ascii="仿宋" w:hAnsi="仿宋" w:eastAsia="仿宋" w:cs="仿宋"/>
                <w:color w:val="000000"/>
                <w:sz w:val="24"/>
                <w:szCs w:val="24"/>
                <w:highlight w:val="none"/>
              </w:rPr>
            </w:pPr>
          </w:p>
        </w:tc>
      </w:tr>
      <w:tr w14:paraId="27CE02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011CEDD1">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p>
        </w:tc>
        <w:tc>
          <w:tcPr>
            <w:tcW w:w="7407" w:type="dxa"/>
            <w:gridSpan w:val="3"/>
            <w:noWrap w:val="0"/>
            <w:vAlign w:val="center"/>
          </w:tcPr>
          <w:p w14:paraId="034314C4">
            <w:pPr>
              <w:tabs>
                <w:tab w:val="left" w:pos="6300"/>
              </w:tabs>
              <w:snapToGrid w:val="0"/>
              <w:spacing w:line="500" w:lineRule="exact"/>
              <w:ind w:firstLine="570"/>
              <w:rPr>
                <w:rFonts w:hint="eastAsia" w:ascii="仿宋" w:hAnsi="仿宋" w:eastAsia="仿宋" w:cs="仿宋"/>
                <w:color w:val="000000"/>
                <w:sz w:val="24"/>
                <w:szCs w:val="24"/>
                <w:highlight w:val="none"/>
              </w:rPr>
            </w:pPr>
          </w:p>
        </w:tc>
      </w:tr>
    </w:tbl>
    <w:p w14:paraId="1E0D9263">
      <w:pPr>
        <w:tabs>
          <w:tab w:val="left" w:pos="6300"/>
        </w:tabs>
        <w:snapToGrid w:val="0"/>
        <w:spacing w:line="500" w:lineRule="exact"/>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highlight w:val="none"/>
        </w:rPr>
        <w:t xml:space="preserve">  </w:t>
      </w:r>
    </w:p>
    <w:p w14:paraId="05E2905F">
      <w:pPr>
        <w:wordWrap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相关说明：</w:t>
      </w:r>
    </w:p>
    <w:p w14:paraId="0940EBAB">
      <w:pPr>
        <w:pStyle w:val="55"/>
        <w:spacing w:line="360" w:lineRule="auto"/>
        <w:ind w:firstLine="480" w:firstLineChars="200"/>
        <w:jc w:val="left"/>
        <w:rPr>
          <w:rFonts w:hint="eastAsia" w:ascii="仿宋" w:hAnsi="仿宋" w:eastAsia="仿宋" w:cs="仿宋"/>
          <w:b w:val="0"/>
          <w:smallCaps w:val="0"/>
          <w:color w:val="000000"/>
          <w:kern w:val="2"/>
          <w:sz w:val="24"/>
          <w:szCs w:val="24"/>
          <w:highlight w:val="none"/>
          <w:lang w:val="en-US" w:eastAsia="zh-CN" w:bidi="ar-SA"/>
        </w:rPr>
      </w:pPr>
      <w:r>
        <w:rPr>
          <w:rFonts w:hint="eastAsia" w:ascii="仿宋" w:hAnsi="仿宋" w:eastAsia="仿宋" w:cs="仿宋"/>
          <w:b w:val="0"/>
          <w:smallCaps w:val="0"/>
          <w:color w:val="000000"/>
          <w:kern w:val="2"/>
          <w:sz w:val="24"/>
          <w:szCs w:val="24"/>
          <w:highlight w:val="none"/>
          <w:lang w:val="en-US" w:eastAsia="zh-CN" w:bidi="ar-SA"/>
        </w:rPr>
        <w:t>在采购文件发售期内（工作时间：工作日内每天上午9：00-12:00时，下午14：00-17：00时），供应商请将《文件发售登记表》（加盖供应商公章）扫描发送至 3887437747@qq.com （邮箱），未满足以上说明要求，代理机构及采购人有权拒绝其报名。</w:t>
      </w:r>
    </w:p>
    <w:p w14:paraId="4A640A40">
      <w:pPr>
        <w:spacing w:line="360" w:lineRule="auto"/>
        <w:ind w:firstLine="560" w:firstLineChars="200"/>
        <w:jc w:val="center"/>
        <w:rPr>
          <w:rFonts w:ascii="方正仿宋_GBK" w:hAnsi="仿宋" w:eastAsia="方正仿宋_GBK"/>
          <w:color w:val="000000"/>
          <w:highlight w:val="none"/>
        </w:rPr>
      </w:pPr>
    </w:p>
    <w:p w14:paraId="31203BD7">
      <w:pPr>
        <w:rPr>
          <w:color w:val="000000"/>
          <w:highlight w:val="none"/>
        </w:rPr>
      </w:pPr>
    </w:p>
    <w:p w14:paraId="7342D00F">
      <w:pPr>
        <w:spacing w:line="520" w:lineRule="exact"/>
        <w:rPr>
          <w:rFonts w:hint="eastAsia" w:ascii="宋体" w:hAnsi="宋体" w:cs="宋体"/>
          <w:color w:val="000000"/>
          <w:sz w:val="24"/>
          <w:szCs w:val="24"/>
          <w:highlight w:val="none"/>
        </w:rPr>
      </w:pPr>
    </w:p>
    <w:sectPr>
      <w:headerReference r:id="rId13" w:type="default"/>
      <w:footerReference r:id="rId14" w:type="default"/>
      <w:pgSz w:w="11907" w:h="16840"/>
      <w:pgMar w:top="1134" w:right="1191" w:bottom="1134" w:left="1304" w:header="964" w:footer="992" w:gutter="0"/>
      <w:pgNumType w:fmt="decimal"/>
      <w:cols w:space="720" w:num="1"/>
      <w:docGrid w:linePitch="380" w:charSpace="-5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DA74B76-5842-4CD9-9381-4E170154678D}"/>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6FDA5660-C6F3-4025-B779-E1942CC1D8CF}"/>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3" w:fontKey="{FF304118-85F2-4287-A6C7-45A7D6284831}"/>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黑体"/>
    <w:panose1 w:val="020B0604020202020204"/>
    <w:charset w:val="86"/>
    <w:family w:val="modern"/>
    <w:pitch w:val="default"/>
    <w:sig w:usb0="00000000" w:usb1="00000000" w:usb2="00000010" w:usb3="00000000" w:csb0="00040000"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1F34872D-513E-4CE1-9386-F8625B80B592}"/>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F17E">
    <w:pPr>
      <w:pStyle w:val="36"/>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FC6C">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7F29">
    <w:pPr>
      <w:pStyle w:val="3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00C0B7">
                          <w:pPr>
                            <w:pStyle w:val="3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Bb194BAADA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1UyqA+xorq7QJU4vPZDKp7ykZJJ99CCTX9SxGif7D1f7VUDMpkOrVfrdUlbkvbmBeEU98cDRHyr&#10;vGUpqDnQ/WVbxel9xLF0LkndnL/VxlBeVMb9lSDMlCkS95FjinDYDxPxvW/OpIceAvXpPHzlrKcx&#10;qLmjqefMvHPkcpqYOYA52M+BcJIO1hw5G8M3OE7WMYA+dHnWEqkYXh2RmGYBicbYe2JHF5stmIYw&#10;Tc7Dda66f3j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BUFvX3gEAAMADAAAOAAAAAAAA&#10;AAEAIAAAAB4BAABkcnMvZTJvRG9jLnhtbFBLBQYAAAAABgAGAFkBAABuBQAAAAA=&#10;">
              <v:fill on="f" focussize="0,0"/>
              <v:stroke on="f"/>
              <v:imagedata o:title=""/>
              <o:lock v:ext="edit" aspectratio="f"/>
              <v:textbox inset="0mm,0mm,0mm,0mm" style="mso-fit-shape-to-text:t;">
                <w:txbxContent>
                  <w:p w14:paraId="0B00C0B7">
                    <w:pPr>
                      <w:pStyle w:val="36"/>
                    </w:pPr>
                    <w:r>
                      <w:fldChar w:fldCharType="begin"/>
                    </w:r>
                    <w:r>
                      <w:instrText xml:space="preserve"> PAGE  \* MERGEFORMAT </w:instrText>
                    </w:r>
                    <w:r>
                      <w:fldChar w:fldCharType="separate"/>
                    </w:r>
                    <w:r>
                      <w:t>2</w:t>
                    </w:r>
                    <w:r>
                      <w:fldChar w:fldCharType="end"/>
                    </w:r>
                  </w:p>
                </w:txbxContent>
              </v:textbox>
            </v:shape>
          </w:pict>
        </mc:Fallback>
      </mc:AlternateContent>
    </w:r>
  </w:p>
  <w:p w14:paraId="36509733">
    <w:pPr>
      <w:pStyle w:val="36"/>
      <w:ind w:right="360" w:firstLine="6720" w:firstLineChars="2400"/>
      <w:rPr>
        <w:rFonts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CE19">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2FE1E">
                          <w:pPr>
                            <w:pStyle w:val="3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Sn/t8BAADA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y+dJoD5ARXl3gTJxeOUHWpvZD+RMvIc22vQnRoziJO/5Kq8akMl0ab1ar0sKSYrNB8Iv7q+HCPhG&#10;ecuSUfNI88uyitM7wDF1TknVnL/VxuQZGveXgzCTp0i9jz0mC4f9MBHa++ZMfOghUJ3Oxy+c9bQG&#10;NXe09ZyZt45UThszG3E29rMhnKSLNUfORvM1jpt1DFEfurxrqSkIL49InWYCqY2x9tQdDTZLMC1h&#10;2pw/zznr/uF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cSn/t8BAADAAwAADgAAAAAA&#10;AAABACAAAAAeAQAAZHJzL2Uyb0RvYy54bWxQSwUGAAAAAAYABgBZAQAAbwUAAAAA&#10;">
              <v:fill on="f" focussize="0,0"/>
              <v:stroke on="f"/>
              <v:imagedata o:title=""/>
              <o:lock v:ext="edit" aspectratio="f"/>
              <v:textbox inset="0mm,0mm,0mm,0mm" style="mso-fit-shape-to-text:t;">
                <w:txbxContent>
                  <w:p w14:paraId="14C2FE1E">
                    <w:pPr>
                      <w:pStyle w:val="36"/>
                    </w:pPr>
                    <w:r>
                      <w:fldChar w:fldCharType="begin"/>
                    </w:r>
                    <w:r>
                      <w:instrText xml:space="preserve"> PAGE  \* MERGEFORMAT </w:instrText>
                    </w:r>
                    <w:r>
                      <w:fldChar w:fldCharType="separate"/>
                    </w:r>
                    <w:r>
                      <w:t>1</w:t>
                    </w:r>
                    <w:r>
                      <w:fldChar w:fldCharType="end"/>
                    </w:r>
                  </w:p>
                </w:txbxContent>
              </v:textbox>
            </v:shape>
          </w:pict>
        </mc:Fallback>
      </mc:AlternateContent>
    </w:r>
  </w:p>
  <w:p w14:paraId="6FCFC2F8">
    <w:pPr>
      <w:pStyle w:val="36"/>
      <w:ind w:firstLine="4680" w:firstLineChars="260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0DBE">
    <w:pPr>
      <w:spacing w:line="176" w:lineRule="auto"/>
      <w:ind w:left="4513"/>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7328F">
                          <w:pPr>
                            <w:pStyle w:val="3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l2leABAADAAwAADgAAAGRycy9lMm9Eb2MueG1srVPNjtMwEL4j8Q6W&#10;7zRpQ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VfcuaEpYGff/08//57/vOD&#10;zeevkkBdgBXl3QTKxP6t72ltJj+QM/Hum2jTnxgxipO8p4u8qkcm06XlYrksKSQpNh0Iv7i7HiLg&#10;e+UtS0bFI80vyyqOHwGH1CklVXP+WhuTZ2jcfw7CTJ4i9T70mCzsd/1IaOfrE/Ghh0B1Wh+/c9bR&#10;GlTc0dZzZj44UjltzGTEydhNhnCSLlYcORvMdzhs1iFEvW/zrqWmIL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KspdpXgAQAAwAMAAA4AAAAA&#10;AAAAAQAgAAAAHgEAAGRycy9lMm9Eb2MueG1sUEsFBgAAAAAGAAYAWQEAAHAFAAAAAA==&#10;">
              <v:fill on="f" focussize="0,0"/>
              <v:stroke on="f"/>
              <v:imagedata o:title=""/>
              <o:lock v:ext="edit" aspectratio="f"/>
              <v:textbox inset="0mm,0mm,0mm,0mm" style="mso-fit-shape-to-text:t;">
                <w:txbxContent>
                  <w:p w14:paraId="7097328F">
                    <w:pPr>
                      <w:pStyle w:val="3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BB85">
    <w:pPr>
      <w:spacing w:line="176" w:lineRule="auto"/>
      <w:ind w:left="4511"/>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3C613">
                          <w:pPr>
                            <w:pStyle w:val="36"/>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r2Z5+ABAADAAwAADgAAAGRycy9lMm9Eb2MueG1srVPNjtMwEL4j8Q6W&#10;7zRpB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VfcuaEpYGff/08//57/vOD&#10;zeevkkBdgBXl3QTKxP6t72ltJj+QM/Hum2jTnxgxipO8p4u8qkcm06XlYrksKSQpNh0Iv7i7HiLg&#10;e+UtS0bFI80vyyqOHwGH1CklVXP+WhuTZ2jcfw7CTJ4i9T70mCzsd/1IaOfrE/Ghh0B1Wh+/c9bR&#10;GlTc0dZzZj44UjltzGTEydhNhnCSLlYcORvMdzhs1iFEvW/zrqWmIL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a9mefgAQAAwAMAAA4AAAAA&#10;AAAAAQAgAAAAHgEAAGRycy9lMm9Eb2MueG1sUEsFBgAAAAAGAAYAWQEAAHAFAAAAAA==&#10;">
              <v:fill on="f" focussize="0,0"/>
              <v:stroke on="f"/>
              <v:imagedata o:title=""/>
              <o:lock v:ext="edit" aspectratio="f"/>
              <v:textbox inset="0mm,0mm,0mm,0mm" style="mso-fit-shape-to-text:t;">
                <w:txbxContent>
                  <w:p w14:paraId="0273C613">
                    <w:pPr>
                      <w:pStyle w:val="3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62B5">
    <w:pPr>
      <w:pStyle w:val="36"/>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18228C">
                          <w:pPr>
                            <w:pStyle w:val="36"/>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1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MBj8bgAQAAwAMAAA4AAAAA&#10;AAAAAQAgAAAAHgEAAGRycy9lMm9Eb2MueG1sUEsFBgAAAAAGAAYAWQEAAHAFAAAAAA==&#10;">
              <v:fill on="f" focussize="0,0"/>
              <v:stroke on="f"/>
              <v:imagedata o:title=""/>
              <o:lock v:ext="edit" aspectratio="f"/>
              <v:textbox inset="0mm,0mm,0mm,0mm" style="mso-fit-shape-to-text:t;">
                <w:txbxContent>
                  <w:p w14:paraId="3918228C">
                    <w:pPr>
                      <w:pStyle w:val="3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2B18">
    <w:pPr>
      <w:pStyle w:val="36"/>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FE074">
                          <w:pPr>
                            <w:pStyle w:val="36"/>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shape id="文本框 1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Vc+/gAQAAwAMAAA4AAAAA&#10;AAAAAQAgAAAAHgEAAGRycy9lMm9Eb2MueG1sUEsFBgAAAAAGAAYAWQEAAHAFAAAAAA==&#10;">
              <v:fill on="f" focussize="0,0"/>
              <v:stroke on="f"/>
              <v:imagedata o:title=""/>
              <o:lock v:ext="edit" aspectratio="f"/>
              <v:textbox inset="0mm,0mm,0mm,0mm" style="mso-fit-shape-to-text:t;">
                <w:txbxContent>
                  <w:p w14:paraId="67CFE074">
                    <w:pPr>
                      <w:pStyle w:val="3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6321">
    <w:pPr>
      <w:rPr>
        <w:rFonts w:hint="eastAsia"/>
      </w:rP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E3A9">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D90C">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79F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E464"/>
    <w:multiLevelType w:val="multilevel"/>
    <w:tmpl w:val="8F8DE464"/>
    <w:lvl w:ilvl="0" w:tentative="0">
      <w:start w:val="1"/>
      <w:numFmt w:val="decimal"/>
      <w:pStyle w:val="160"/>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986AA4D5"/>
    <w:multiLevelType w:val="multilevel"/>
    <w:tmpl w:val="986AA4D5"/>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9DB3C3EC"/>
    <w:multiLevelType w:val="multilevel"/>
    <w:tmpl w:val="9DB3C3EC"/>
    <w:lvl w:ilvl="0" w:tentative="0">
      <w:start w:val="1"/>
      <w:numFmt w:val="bullet"/>
      <w:pStyle w:val="22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AA77F693"/>
    <w:multiLevelType w:val="multilevel"/>
    <w:tmpl w:val="AA77F693"/>
    <w:lvl w:ilvl="0" w:tentative="0">
      <w:start w:val="1"/>
      <w:numFmt w:val="bullet"/>
      <w:pStyle w:val="110"/>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BBBA09B5"/>
    <w:multiLevelType w:val="singleLevel"/>
    <w:tmpl w:val="BBBA09B5"/>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5">
    <w:nsid w:val="C4D0A303"/>
    <w:multiLevelType w:val="singleLevel"/>
    <w:tmpl w:val="C4D0A303"/>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C741439D"/>
    <w:multiLevelType w:val="singleLevel"/>
    <w:tmpl w:val="C741439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CA18EB40"/>
    <w:multiLevelType w:val="singleLevel"/>
    <w:tmpl w:val="CA18EB40"/>
    <w:lvl w:ilvl="0" w:tentative="0">
      <w:start w:val="5"/>
      <w:numFmt w:val="chineseCounting"/>
      <w:suff w:val="nothing"/>
      <w:lvlText w:val="（%1）"/>
      <w:lvlJc w:val="left"/>
      <w:rPr>
        <w:rFonts w:hint="eastAsia"/>
      </w:rPr>
    </w:lvl>
  </w:abstractNum>
  <w:abstractNum w:abstractNumId="8">
    <w:nsid w:val="07B974E3"/>
    <w:multiLevelType w:val="multilevel"/>
    <w:tmpl w:val="07B974E3"/>
    <w:lvl w:ilvl="0" w:tentative="0">
      <w:start w:val="1"/>
      <w:numFmt w:val="bullet"/>
      <w:pStyle w:val="20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F7AF67"/>
    <w:multiLevelType w:val="singleLevel"/>
    <w:tmpl w:val="0DF7AF67"/>
    <w:lvl w:ilvl="0" w:tentative="0">
      <w:start w:val="1"/>
      <w:numFmt w:val="decimal"/>
      <w:pStyle w:val="13"/>
      <w:lvlText w:val="%1."/>
      <w:lvlJc w:val="left"/>
      <w:pPr>
        <w:tabs>
          <w:tab w:val="left" w:pos="780"/>
        </w:tabs>
        <w:ind w:left="780" w:hanging="360"/>
      </w:pPr>
    </w:lvl>
  </w:abstractNum>
  <w:abstractNum w:abstractNumId="10">
    <w:nsid w:val="31C3C3EA"/>
    <w:multiLevelType w:val="multilevel"/>
    <w:tmpl w:val="31C3C3EA"/>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A2A0482"/>
    <w:multiLevelType w:val="multilevel"/>
    <w:tmpl w:val="3A2A0482"/>
    <w:lvl w:ilvl="0" w:tentative="0">
      <w:start w:val="1"/>
      <w:numFmt w:val="chineseCountingThousand"/>
      <w:pStyle w:val="12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B3C700C"/>
    <w:multiLevelType w:val="singleLevel"/>
    <w:tmpl w:val="3B3C700C"/>
    <w:lvl w:ilvl="0" w:tentative="0">
      <w:start w:val="1"/>
      <w:numFmt w:val="bullet"/>
      <w:pStyle w:val="167"/>
      <w:lvlText w:val=""/>
      <w:lvlJc w:val="left"/>
      <w:pPr>
        <w:tabs>
          <w:tab w:val="left" w:pos="360"/>
        </w:tabs>
        <w:ind w:left="360" w:hanging="360"/>
      </w:pPr>
      <w:rPr>
        <w:rFonts w:hint="default" w:ascii="Wingdings" w:hAnsi="Wingdings"/>
      </w:rPr>
    </w:lvl>
  </w:abstractNum>
  <w:abstractNum w:abstractNumId="13">
    <w:nsid w:val="54CE9584"/>
    <w:multiLevelType w:val="multilevel"/>
    <w:tmpl w:val="54CE9584"/>
    <w:lvl w:ilvl="0" w:tentative="0">
      <w:start w:val="1"/>
      <w:numFmt w:val="upperLetter"/>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3"/>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57C612CA"/>
    <w:multiLevelType w:val="singleLevel"/>
    <w:tmpl w:val="57C612CA"/>
    <w:lvl w:ilvl="0" w:tentative="0">
      <w:start w:val="1"/>
      <w:numFmt w:val="decimal"/>
      <w:pStyle w:val="218"/>
      <w:lvlText w:val="%1)"/>
      <w:lvlJc w:val="left"/>
      <w:pPr>
        <w:tabs>
          <w:tab w:val="left" w:pos="425"/>
        </w:tabs>
        <w:ind w:left="425" w:hanging="425"/>
      </w:pPr>
      <w:rPr>
        <w:rFonts w:hint="eastAsia"/>
      </w:rPr>
    </w:lvl>
  </w:abstractNum>
  <w:abstractNum w:abstractNumId="15">
    <w:nsid w:val="5C2390EA"/>
    <w:multiLevelType w:val="multilevel"/>
    <w:tmpl w:val="5C2390EA"/>
    <w:lvl w:ilvl="0" w:tentative="0">
      <w:start w:val="8"/>
      <w:numFmt w:val="decimal"/>
      <w:pStyle w:val="117"/>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0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9"/>
  </w:num>
  <w:num w:numId="3">
    <w:abstractNumId w:val="5"/>
  </w:num>
  <w:num w:numId="4">
    <w:abstractNumId w:val="6"/>
  </w:num>
  <w:num w:numId="5">
    <w:abstractNumId w:val="4"/>
  </w:num>
  <w:num w:numId="6">
    <w:abstractNumId w:val="15"/>
  </w:num>
  <w:num w:numId="7">
    <w:abstractNumId w:val="3"/>
  </w:num>
  <w:num w:numId="8">
    <w:abstractNumId w:val="11"/>
  </w:num>
  <w:num w:numId="9">
    <w:abstractNumId w:val="13"/>
  </w:num>
  <w:num w:numId="10">
    <w:abstractNumId w:val="10"/>
  </w:num>
  <w:num w:numId="11">
    <w:abstractNumId w:val="0"/>
  </w:num>
  <w:num w:numId="12">
    <w:abstractNumId w:val="12"/>
  </w:num>
  <w:num w:numId="13">
    <w:abstractNumId w:val="8"/>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172A27"/>
    <w:rsid w:val="00002380"/>
    <w:rsid w:val="00006977"/>
    <w:rsid w:val="000078BE"/>
    <w:rsid w:val="00011B3F"/>
    <w:rsid w:val="00013B33"/>
    <w:rsid w:val="000230A3"/>
    <w:rsid w:val="000267F7"/>
    <w:rsid w:val="00031024"/>
    <w:rsid w:val="000418FC"/>
    <w:rsid w:val="0004436E"/>
    <w:rsid w:val="00044429"/>
    <w:rsid w:val="00044575"/>
    <w:rsid w:val="000475AE"/>
    <w:rsid w:val="00051635"/>
    <w:rsid w:val="0005340D"/>
    <w:rsid w:val="000559A6"/>
    <w:rsid w:val="0005641D"/>
    <w:rsid w:val="00057F1C"/>
    <w:rsid w:val="00067B19"/>
    <w:rsid w:val="00081F29"/>
    <w:rsid w:val="00097DE2"/>
    <w:rsid w:val="000A52C3"/>
    <w:rsid w:val="000B6FA2"/>
    <w:rsid w:val="000B7205"/>
    <w:rsid w:val="000C01E8"/>
    <w:rsid w:val="000C1C17"/>
    <w:rsid w:val="000C1FDE"/>
    <w:rsid w:val="000C27D2"/>
    <w:rsid w:val="000C78DF"/>
    <w:rsid w:val="000D4408"/>
    <w:rsid w:val="000D4ECC"/>
    <w:rsid w:val="000E269E"/>
    <w:rsid w:val="000E72F4"/>
    <w:rsid w:val="000F0B74"/>
    <w:rsid w:val="000F7D76"/>
    <w:rsid w:val="00113CD3"/>
    <w:rsid w:val="00115B63"/>
    <w:rsid w:val="00140561"/>
    <w:rsid w:val="001433E0"/>
    <w:rsid w:val="00143AA0"/>
    <w:rsid w:val="0014766F"/>
    <w:rsid w:val="00166E06"/>
    <w:rsid w:val="001771C4"/>
    <w:rsid w:val="00183317"/>
    <w:rsid w:val="00191E69"/>
    <w:rsid w:val="00193805"/>
    <w:rsid w:val="00194C74"/>
    <w:rsid w:val="001A2C1E"/>
    <w:rsid w:val="001A3F15"/>
    <w:rsid w:val="001A6AAD"/>
    <w:rsid w:val="001A75E3"/>
    <w:rsid w:val="001B063A"/>
    <w:rsid w:val="001D382D"/>
    <w:rsid w:val="001D580B"/>
    <w:rsid w:val="001D6D10"/>
    <w:rsid w:val="001D785A"/>
    <w:rsid w:val="001E0099"/>
    <w:rsid w:val="001E4FA9"/>
    <w:rsid w:val="001F1461"/>
    <w:rsid w:val="002034F7"/>
    <w:rsid w:val="00204D9F"/>
    <w:rsid w:val="002142BF"/>
    <w:rsid w:val="00214B7D"/>
    <w:rsid w:val="0021543F"/>
    <w:rsid w:val="00220C51"/>
    <w:rsid w:val="00221615"/>
    <w:rsid w:val="00221809"/>
    <w:rsid w:val="00230DEA"/>
    <w:rsid w:val="00243177"/>
    <w:rsid w:val="00244AD2"/>
    <w:rsid w:val="00247A9F"/>
    <w:rsid w:val="00251606"/>
    <w:rsid w:val="002522CA"/>
    <w:rsid w:val="0025340C"/>
    <w:rsid w:val="002625EA"/>
    <w:rsid w:val="00266D60"/>
    <w:rsid w:val="002677C4"/>
    <w:rsid w:val="00280C3F"/>
    <w:rsid w:val="00281F99"/>
    <w:rsid w:val="00284BDC"/>
    <w:rsid w:val="002850E1"/>
    <w:rsid w:val="0028769E"/>
    <w:rsid w:val="0029322A"/>
    <w:rsid w:val="002A295E"/>
    <w:rsid w:val="002A69EF"/>
    <w:rsid w:val="002B6250"/>
    <w:rsid w:val="002B6ABB"/>
    <w:rsid w:val="002B724A"/>
    <w:rsid w:val="002B7921"/>
    <w:rsid w:val="002C11FB"/>
    <w:rsid w:val="002C4E79"/>
    <w:rsid w:val="002D2249"/>
    <w:rsid w:val="002D3EF6"/>
    <w:rsid w:val="002D4242"/>
    <w:rsid w:val="002E24EE"/>
    <w:rsid w:val="002E4295"/>
    <w:rsid w:val="002E65B2"/>
    <w:rsid w:val="002F68DC"/>
    <w:rsid w:val="002F7D57"/>
    <w:rsid w:val="00300C33"/>
    <w:rsid w:val="00310DDE"/>
    <w:rsid w:val="0031136D"/>
    <w:rsid w:val="003135B2"/>
    <w:rsid w:val="0031702E"/>
    <w:rsid w:val="00321159"/>
    <w:rsid w:val="003215C4"/>
    <w:rsid w:val="00322F06"/>
    <w:rsid w:val="0033339B"/>
    <w:rsid w:val="003415F2"/>
    <w:rsid w:val="00342318"/>
    <w:rsid w:val="00345B6C"/>
    <w:rsid w:val="00347846"/>
    <w:rsid w:val="003522AD"/>
    <w:rsid w:val="0035577E"/>
    <w:rsid w:val="00361878"/>
    <w:rsid w:val="00363E48"/>
    <w:rsid w:val="003826B8"/>
    <w:rsid w:val="00392196"/>
    <w:rsid w:val="003A24B9"/>
    <w:rsid w:val="003A40B3"/>
    <w:rsid w:val="003A7F30"/>
    <w:rsid w:val="003B3641"/>
    <w:rsid w:val="003B594E"/>
    <w:rsid w:val="003C203A"/>
    <w:rsid w:val="003C34E3"/>
    <w:rsid w:val="003C4FF8"/>
    <w:rsid w:val="003E1885"/>
    <w:rsid w:val="003E53BA"/>
    <w:rsid w:val="003F15AD"/>
    <w:rsid w:val="003F630E"/>
    <w:rsid w:val="003F6CBF"/>
    <w:rsid w:val="003F7742"/>
    <w:rsid w:val="00422B39"/>
    <w:rsid w:val="00426628"/>
    <w:rsid w:val="00432EEF"/>
    <w:rsid w:val="00434E22"/>
    <w:rsid w:val="00440501"/>
    <w:rsid w:val="004475DA"/>
    <w:rsid w:val="004510E2"/>
    <w:rsid w:val="00451C66"/>
    <w:rsid w:val="00455106"/>
    <w:rsid w:val="00456073"/>
    <w:rsid w:val="00456D19"/>
    <w:rsid w:val="00461978"/>
    <w:rsid w:val="00465BAC"/>
    <w:rsid w:val="004853F0"/>
    <w:rsid w:val="0049059B"/>
    <w:rsid w:val="004910F9"/>
    <w:rsid w:val="00494487"/>
    <w:rsid w:val="00494977"/>
    <w:rsid w:val="004C5DE6"/>
    <w:rsid w:val="004C7157"/>
    <w:rsid w:val="004E12E7"/>
    <w:rsid w:val="004E15EE"/>
    <w:rsid w:val="004E2541"/>
    <w:rsid w:val="004E5A71"/>
    <w:rsid w:val="004F2A23"/>
    <w:rsid w:val="004F5F0A"/>
    <w:rsid w:val="004F6C80"/>
    <w:rsid w:val="0050582A"/>
    <w:rsid w:val="00507169"/>
    <w:rsid w:val="0051196D"/>
    <w:rsid w:val="00515D73"/>
    <w:rsid w:val="005161B3"/>
    <w:rsid w:val="00516AD4"/>
    <w:rsid w:val="00524322"/>
    <w:rsid w:val="00527E16"/>
    <w:rsid w:val="00530CF8"/>
    <w:rsid w:val="00532834"/>
    <w:rsid w:val="00533D5E"/>
    <w:rsid w:val="00536DE6"/>
    <w:rsid w:val="00537993"/>
    <w:rsid w:val="00550B92"/>
    <w:rsid w:val="0055384C"/>
    <w:rsid w:val="0055592F"/>
    <w:rsid w:val="005576DB"/>
    <w:rsid w:val="005605B3"/>
    <w:rsid w:val="005714C6"/>
    <w:rsid w:val="00574370"/>
    <w:rsid w:val="00580BE1"/>
    <w:rsid w:val="00586107"/>
    <w:rsid w:val="0059076D"/>
    <w:rsid w:val="00592C2F"/>
    <w:rsid w:val="00594C4E"/>
    <w:rsid w:val="00596432"/>
    <w:rsid w:val="005A2D78"/>
    <w:rsid w:val="005B156A"/>
    <w:rsid w:val="005B16B4"/>
    <w:rsid w:val="005B44B0"/>
    <w:rsid w:val="005B522D"/>
    <w:rsid w:val="005B5537"/>
    <w:rsid w:val="005B78DE"/>
    <w:rsid w:val="005C20EE"/>
    <w:rsid w:val="005C38A8"/>
    <w:rsid w:val="005C757E"/>
    <w:rsid w:val="005D0994"/>
    <w:rsid w:val="005E45B7"/>
    <w:rsid w:val="005F6F78"/>
    <w:rsid w:val="00603449"/>
    <w:rsid w:val="00604BD6"/>
    <w:rsid w:val="006100FD"/>
    <w:rsid w:val="0061329E"/>
    <w:rsid w:val="00614B9D"/>
    <w:rsid w:val="00616367"/>
    <w:rsid w:val="00616EF4"/>
    <w:rsid w:val="00620C74"/>
    <w:rsid w:val="00621DA6"/>
    <w:rsid w:val="00622208"/>
    <w:rsid w:val="00631258"/>
    <w:rsid w:val="00633E30"/>
    <w:rsid w:val="00634342"/>
    <w:rsid w:val="0064014F"/>
    <w:rsid w:val="00653BDA"/>
    <w:rsid w:val="00655C15"/>
    <w:rsid w:val="006702E9"/>
    <w:rsid w:val="00670365"/>
    <w:rsid w:val="006712D5"/>
    <w:rsid w:val="0067553D"/>
    <w:rsid w:val="00677F3F"/>
    <w:rsid w:val="00682027"/>
    <w:rsid w:val="00683D3A"/>
    <w:rsid w:val="00690E06"/>
    <w:rsid w:val="00691058"/>
    <w:rsid w:val="00697B02"/>
    <w:rsid w:val="006A1140"/>
    <w:rsid w:val="006A297E"/>
    <w:rsid w:val="006B1D28"/>
    <w:rsid w:val="006C5EEC"/>
    <w:rsid w:val="006D6310"/>
    <w:rsid w:val="006D677F"/>
    <w:rsid w:val="006D6D57"/>
    <w:rsid w:val="006F2CDE"/>
    <w:rsid w:val="006F32A0"/>
    <w:rsid w:val="006F5943"/>
    <w:rsid w:val="00702D82"/>
    <w:rsid w:val="007056D4"/>
    <w:rsid w:val="0070700F"/>
    <w:rsid w:val="0070740F"/>
    <w:rsid w:val="0071142C"/>
    <w:rsid w:val="007200EC"/>
    <w:rsid w:val="0072011D"/>
    <w:rsid w:val="00730C77"/>
    <w:rsid w:val="00736AEE"/>
    <w:rsid w:val="00741859"/>
    <w:rsid w:val="00745633"/>
    <w:rsid w:val="00752760"/>
    <w:rsid w:val="00753339"/>
    <w:rsid w:val="007533DE"/>
    <w:rsid w:val="00754734"/>
    <w:rsid w:val="00756290"/>
    <w:rsid w:val="0076575E"/>
    <w:rsid w:val="0077652E"/>
    <w:rsid w:val="007806F8"/>
    <w:rsid w:val="0078406F"/>
    <w:rsid w:val="00786B21"/>
    <w:rsid w:val="00790B23"/>
    <w:rsid w:val="00793361"/>
    <w:rsid w:val="00794654"/>
    <w:rsid w:val="00797053"/>
    <w:rsid w:val="007A41BD"/>
    <w:rsid w:val="007A421E"/>
    <w:rsid w:val="007A500F"/>
    <w:rsid w:val="007B6006"/>
    <w:rsid w:val="007C103E"/>
    <w:rsid w:val="007C2685"/>
    <w:rsid w:val="007D3110"/>
    <w:rsid w:val="007D4F8B"/>
    <w:rsid w:val="007D6F91"/>
    <w:rsid w:val="007E23DC"/>
    <w:rsid w:val="007F203C"/>
    <w:rsid w:val="00800ECB"/>
    <w:rsid w:val="0080744C"/>
    <w:rsid w:val="00812658"/>
    <w:rsid w:val="00813020"/>
    <w:rsid w:val="00817E57"/>
    <w:rsid w:val="008205C5"/>
    <w:rsid w:val="00820DDA"/>
    <w:rsid w:val="008269DC"/>
    <w:rsid w:val="008322BB"/>
    <w:rsid w:val="00833AF4"/>
    <w:rsid w:val="00833DDB"/>
    <w:rsid w:val="008354A0"/>
    <w:rsid w:val="0083667E"/>
    <w:rsid w:val="0085475E"/>
    <w:rsid w:val="0086384E"/>
    <w:rsid w:val="008662BD"/>
    <w:rsid w:val="00871018"/>
    <w:rsid w:val="00871257"/>
    <w:rsid w:val="00871681"/>
    <w:rsid w:val="00880C5D"/>
    <w:rsid w:val="00882732"/>
    <w:rsid w:val="008907EE"/>
    <w:rsid w:val="008931AC"/>
    <w:rsid w:val="00893789"/>
    <w:rsid w:val="00894111"/>
    <w:rsid w:val="00896C2E"/>
    <w:rsid w:val="008A1E50"/>
    <w:rsid w:val="008A36D7"/>
    <w:rsid w:val="008B72E7"/>
    <w:rsid w:val="008C2662"/>
    <w:rsid w:val="008D2BC3"/>
    <w:rsid w:val="008E297B"/>
    <w:rsid w:val="008E2B69"/>
    <w:rsid w:val="008F5DE1"/>
    <w:rsid w:val="008F6723"/>
    <w:rsid w:val="008F6A19"/>
    <w:rsid w:val="008F7E79"/>
    <w:rsid w:val="00913E96"/>
    <w:rsid w:val="009148EA"/>
    <w:rsid w:val="00915BD3"/>
    <w:rsid w:val="0092117A"/>
    <w:rsid w:val="009237F1"/>
    <w:rsid w:val="00924BC1"/>
    <w:rsid w:val="00927EB4"/>
    <w:rsid w:val="00937642"/>
    <w:rsid w:val="009441A9"/>
    <w:rsid w:val="00946AA3"/>
    <w:rsid w:val="00954F89"/>
    <w:rsid w:val="00960D7B"/>
    <w:rsid w:val="00970605"/>
    <w:rsid w:val="00976E04"/>
    <w:rsid w:val="00977C00"/>
    <w:rsid w:val="00982326"/>
    <w:rsid w:val="009920B7"/>
    <w:rsid w:val="009A252A"/>
    <w:rsid w:val="009A2AA9"/>
    <w:rsid w:val="009A5AFE"/>
    <w:rsid w:val="009B3484"/>
    <w:rsid w:val="009B7977"/>
    <w:rsid w:val="009C481E"/>
    <w:rsid w:val="009C64AA"/>
    <w:rsid w:val="009D111E"/>
    <w:rsid w:val="009D171E"/>
    <w:rsid w:val="009D1FB8"/>
    <w:rsid w:val="009D7E8B"/>
    <w:rsid w:val="009E1366"/>
    <w:rsid w:val="009E1AD8"/>
    <w:rsid w:val="009E3359"/>
    <w:rsid w:val="009F5E7B"/>
    <w:rsid w:val="00A00370"/>
    <w:rsid w:val="00A0085B"/>
    <w:rsid w:val="00A21EF0"/>
    <w:rsid w:val="00A2452B"/>
    <w:rsid w:val="00A2551A"/>
    <w:rsid w:val="00A319EB"/>
    <w:rsid w:val="00A34570"/>
    <w:rsid w:val="00A34E56"/>
    <w:rsid w:val="00A356B3"/>
    <w:rsid w:val="00A35844"/>
    <w:rsid w:val="00A423E6"/>
    <w:rsid w:val="00A47C94"/>
    <w:rsid w:val="00A51D5E"/>
    <w:rsid w:val="00A55CA6"/>
    <w:rsid w:val="00A60A49"/>
    <w:rsid w:val="00A67BE7"/>
    <w:rsid w:val="00A717FD"/>
    <w:rsid w:val="00A72165"/>
    <w:rsid w:val="00A72DCA"/>
    <w:rsid w:val="00A80A9A"/>
    <w:rsid w:val="00A90F6A"/>
    <w:rsid w:val="00A97775"/>
    <w:rsid w:val="00AA0AF3"/>
    <w:rsid w:val="00AA6722"/>
    <w:rsid w:val="00AB5A7B"/>
    <w:rsid w:val="00AB73AF"/>
    <w:rsid w:val="00AC1A37"/>
    <w:rsid w:val="00AC55F7"/>
    <w:rsid w:val="00AC74BC"/>
    <w:rsid w:val="00AD228A"/>
    <w:rsid w:val="00AD569C"/>
    <w:rsid w:val="00AE1F3A"/>
    <w:rsid w:val="00AE59EE"/>
    <w:rsid w:val="00AF539D"/>
    <w:rsid w:val="00AF6FB5"/>
    <w:rsid w:val="00B01D24"/>
    <w:rsid w:val="00B030E7"/>
    <w:rsid w:val="00B032AF"/>
    <w:rsid w:val="00B036A2"/>
    <w:rsid w:val="00B068B7"/>
    <w:rsid w:val="00B10251"/>
    <w:rsid w:val="00B16983"/>
    <w:rsid w:val="00B36EA2"/>
    <w:rsid w:val="00B46308"/>
    <w:rsid w:val="00B54A5B"/>
    <w:rsid w:val="00B550F3"/>
    <w:rsid w:val="00B567C2"/>
    <w:rsid w:val="00B65BB7"/>
    <w:rsid w:val="00B67EBC"/>
    <w:rsid w:val="00B72BC0"/>
    <w:rsid w:val="00B75338"/>
    <w:rsid w:val="00B85F61"/>
    <w:rsid w:val="00BA0D54"/>
    <w:rsid w:val="00BA2D75"/>
    <w:rsid w:val="00BA76F7"/>
    <w:rsid w:val="00BB20D0"/>
    <w:rsid w:val="00BD027C"/>
    <w:rsid w:val="00BD0E41"/>
    <w:rsid w:val="00BD7D7F"/>
    <w:rsid w:val="00BE13FF"/>
    <w:rsid w:val="00BE66F3"/>
    <w:rsid w:val="00BF0CF2"/>
    <w:rsid w:val="00BF5227"/>
    <w:rsid w:val="00BF63CD"/>
    <w:rsid w:val="00BF7C19"/>
    <w:rsid w:val="00C01F68"/>
    <w:rsid w:val="00C1055B"/>
    <w:rsid w:val="00C10A74"/>
    <w:rsid w:val="00C12A5B"/>
    <w:rsid w:val="00C13EDC"/>
    <w:rsid w:val="00C20CE6"/>
    <w:rsid w:val="00C228CA"/>
    <w:rsid w:val="00C30B53"/>
    <w:rsid w:val="00C3143C"/>
    <w:rsid w:val="00C33B4B"/>
    <w:rsid w:val="00C41522"/>
    <w:rsid w:val="00C41A71"/>
    <w:rsid w:val="00C57570"/>
    <w:rsid w:val="00C6004B"/>
    <w:rsid w:val="00C60AF7"/>
    <w:rsid w:val="00C64D7F"/>
    <w:rsid w:val="00C773BD"/>
    <w:rsid w:val="00C8499E"/>
    <w:rsid w:val="00C84B9A"/>
    <w:rsid w:val="00C850F6"/>
    <w:rsid w:val="00C9111D"/>
    <w:rsid w:val="00CA0F51"/>
    <w:rsid w:val="00CA3527"/>
    <w:rsid w:val="00CA56F8"/>
    <w:rsid w:val="00CB023A"/>
    <w:rsid w:val="00CB50E1"/>
    <w:rsid w:val="00CC5427"/>
    <w:rsid w:val="00CC6C0A"/>
    <w:rsid w:val="00CD3940"/>
    <w:rsid w:val="00CD6370"/>
    <w:rsid w:val="00CE2FCF"/>
    <w:rsid w:val="00CE4379"/>
    <w:rsid w:val="00CE50F5"/>
    <w:rsid w:val="00CF2222"/>
    <w:rsid w:val="00CF458B"/>
    <w:rsid w:val="00D03C89"/>
    <w:rsid w:val="00D15636"/>
    <w:rsid w:val="00D161C2"/>
    <w:rsid w:val="00D24322"/>
    <w:rsid w:val="00D33F7E"/>
    <w:rsid w:val="00D34C97"/>
    <w:rsid w:val="00D36232"/>
    <w:rsid w:val="00D4325F"/>
    <w:rsid w:val="00D50EA2"/>
    <w:rsid w:val="00D53C8F"/>
    <w:rsid w:val="00D5430E"/>
    <w:rsid w:val="00D5689B"/>
    <w:rsid w:val="00D60B52"/>
    <w:rsid w:val="00D61DEB"/>
    <w:rsid w:val="00D62F7E"/>
    <w:rsid w:val="00D6340D"/>
    <w:rsid w:val="00D721C7"/>
    <w:rsid w:val="00D76384"/>
    <w:rsid w:val="00D7656F"/>
    <w:rsid w:val="00D76C22"/>
    <w:rsid w:val="00D77D57"/>
    <w:rsid w:val="00D819FA"/>
    <w:rsid w:val="00D82B02"/>
    <w:rsid w:val="00D82E4D"/>
    <w:rsid w:val="00D83495"/>
    <w:rsid w:val="00D86FAF"/>
    <w:rsid w:val="00D92114"/>
    <w:rsid w:val="00DB0CE7"/>
    <w:rsid w:val="00DB4DD7"/>
    <w:rsid w:val="00DB5FA7"/>
    <w:rsid w:val="00DC1369"/>
    <w:rsid w:val="00DC2641"/>
    <w:rsid w:val="00DD680D"/>
    <w:rsid w:val="00DE0B81"/>
    <w:rsid w:val="00DE7866"/>
    <w:rsid w:val="00DF7EB6"/>
    <w:rsid w:val="00E03906"/>
    <w:rsid w:val="00E07BD6"/>
    <w:rsid w:val="00E10142"/>
    <w:rsid w:val="00E16B47"/>
    <w:rsid w:val="00E20BEE"/>
    <w:rsid w:val="00E2395E"/>
    <w:rsid w:val="00E35A55"/>
    <w:rsid w:val="00E37442"/>
    <w:rsid w:val="00E378FE"/>
    <w:rsid w:val="00E4594C"/>
    <w:rsid w:val="00E5192D"/>
    <w:rsid w:val="00E60D4C"/>
    <w:rsid w:val="00E61210"/>
    <w:rsid w:val="00E617B6"/>
    <w:rsid w:val="00E64B7A"/>
    <w:rsid w:val="00E74B73"/>
    <w:rsid w:val="00E82EE1"/>
    <w:rsid w:val="00E836A9"/>
    <w:rsid w:val="00E94C37"/>
    <w:rsid w:val="00E95922"/>
    <w:rsid w:val="00E975E8"/>
    <w:rsid w:val="00EA15F4"/>
    <w:rsid w:val="00EA5729"/>
    <w:rsid w:val="00EB572C"/>
    <w:rsid w:val="00EC7116"/>
    <w:rsid w:val="00EC7B71"/>
    <w:rsid w:val="00ED4281"/>
    <w:rsid w:val="00ED5A14"/>
    <w:rsid w:val="00EE2517"/>
    <w:rsid w:val="00EE3188"/>
    <w:rsid w:val="00EE43AC"/>
    <w:rsid w:val="00EE45DB"/>
    <w:rsid w:val="00EF0B93"/>
    <w:rsid w:val="00EF1B4D"/>
    <w:rsid w:val="00EF425E"/>
    <w:rsid w:val="00EF56AD"/>
    <w:rsid w:val="00F00E22"/>
    <w:rsid w:val="00F00F8E"/>
    <w:rsid w:val="00F01688"/>
    <w:rsid w:val="00F03378"/>
    <w:rsid w:val="00F041E4"/>
    <w:rsid w:val="00F07D22"/>
    <w:rsid w:val="00F07F8F"/>
    <w:rsid w:val="00F11E04"/>
    <w:rsid w:val="00F20BE0"/>
    <w:rsid w:val="00F2209B"/>
    <w:rsid w:val="00F334EE"/>
    <w:rsid w:val="00F33AB8"/>
    <w:rsid w:val="00F364BD"/>
    <w:rsid w:val="00F421C6"/>
    <w:rsid w:val="00F459E5"/>
    <w:rsid w:val="00F52147"/>
    <w:rsid w:val="00F542CC"/>
    <w:rsid w:val="00F602BF"/>
    <w:rsid w:val="00F64C58"/>
    <w:rsid w:val="00F66321"/>
    <w:rsid w:val="00F71692"/>
    <w:rsid w:val="00F8049E"/>
    <w:rsid w:val="00F80A3C"/>
    <w:rsid w:val="00F8169B"/>
    <w:rsid w:val="00F8342F"/>
    <w:rsid w:val="00F83C3C"/>
    <w:rsid w:val="00F8569B"/>
    <w:rsid w:val="00F862D6"/>
    <w:rsid w:val="00F9019A"/>
    <w:rsid w:val="00F91C05"/>
    <w:rsid w:val="00F92A8A"/>
    <w:rsid w:val="00F94CDD"/>
    <w:rsid w:val="00F95C9B"/>
    <w:rsid w:val="00F969C9"/>
    <w:rsid w:val="00F97C0F"/>
    <w:rsid w:val="00FA49E1"/>
    <w:rsid w:val="00FA67B5"/>
    <w:rsid w:val="00FB1C53"/>
    <w:rsid w:val="00FC3AA6"/>
    <w:rsid w:val="00FD18A8"/>
    <w:rsid w:val="00FD41F0"/>
    <w:rsid w:val="00FE405F"/>
    <w:rsid w:val="00FF0264"/>
    <w:rsid w:val="01020992"/>
    <w:rsid w:val="01453AE5"/>
    <w:rsid w:val="01A15D0B"/>
    <w:rsid w:val="01A91AD0"/>
    <w:rsid w:val="01AC6544"/>
    <w:rsid w:val="01BB7833"/>
    <w:rsid w:val="01FA1688"/>
    <w:rsid w:val="02380E83"/>
    <w:rsid w:val="02414090"/>
    <w:rsid w:val="028751FF"/>
    <w:rsid w:val="028E156B"/>
    <w:rsid w:val="02903072"/>
    <w:rsid w:val="02AB1089"/>
    <w:rsid w:val="02F46A77"/>
    <w:rsid w:val="02F94AB6"/>
    <w:rsid w:val="02FA082F"/>
    <w:rsid w:val="03092820"/>
    <w:rsid w:val="032D0641"/>
    <w:rsid w:val="037203C5"/>
    <w:rsid w:val="03C51ED5"/>
    <w:rsid w:val="03CA56CE"/>
    <w:rsid w:val="042428AE"/>
    <w:rsid w:val="04344541"/>
    <w:rsid w:val="04347B41"/>
    <w:rsid w:val="04351B1E"/>
    <w:rsid w:val="0449001C"/>
    <w:rsid w:val="045D1075"/>
    <w:rsid w:val="04692437"/>
    <w:rsid w:val="048D643D"/>
    <w:rsid w:val="04902CB6"/>
    <w:rsid w:val="04A1767E"/>
    <w:rsid w:val="04A17859"/>
    <w:rsid w:val="04BF2CCD"/>
    <w:rsid w:val="04C8607A"/>
    <w:rsid w:val="04DB655C"/>
    <w:rsid w:val="050A3946"/>
    <w:rsid w:val="052D6C99"/>
    <w:rsid w:val="056844D2"/>
    <w:rsid w:val="05A41C63"/>
    <w:rsid w:val="05C0121C"/>
    <w:rsid w:val="060F50A3"/>
    <w:rsid w:val="065C5A5D"/>
    <w:rsid w:val="065F36C5"/>
    <w:rsid w:val="06781AE5"/>
    <w:rsid w:val="067C3084"/>
    <w:rsid w:val="06AB71F5"/>
    <w:rsid w:val="06B30530"/>
    <w:rsid w:val="06CB0D68"/>
    <w:rsid w:val="06E24AA5"/>
    <w:rsid w:val="06F27D1E"/>
    <w:rsid w:val="06F708BC"/>
    <w:rsid w:val="06FC1275"/>
    <w:rsid w:val="073B143D"/>
    <w:rsid w:val="07481042"/>
    <w:rsid w:val="07550729"/>
    <w:rsid w:val="0776186C"/>
    <w:rsid w:val="079C086A"/>
    <w:rsid w:val="082B0201"/>
    <w:rsid w:val="083B1AD0"/>
    <w:rsid w:val="08CD2FBC"/>
    <w:rsid w:val="08CE42EF"/>
    <w:rsid w:val="08EC0C19"/>
    <w:rsid w:val="090C5827"/>
    <w:rsid w:val="093A507E"/>
    <w:rsid w:val="09694A4F"/>
    <w:rsid w:val="096D1193"/>
    <w:rsid w:val="09756E61"/>
    <w:rsid w:val="09895AEA"/>
    <w:rsid w:val="09934F96"/>
    <w:rsid w:val="09C85AA7"/>
    <w:rsid w:val="09E00877"/>
    <w:rsid w:val="09EF6C13"/>
    <w:rsid w:val="09F61AD0"/>
    <w:rsid w:val="0A647B74"/>
    <w:rsid w:val="0A720871"/>
    <w:rsid w:val="0A8D54C4"/>
    <w:rsid w:val="0AAA48E8"/>
    <w:rsid w:val="0AAB6E9A"/>
    <w:rsid w:val="0AAD0D1C"/>
    <w:rsid w:val="0AF67865"/>
    <w:rsid w:val="0B070579"/>
    <w:rsid w:val="0B6D19D3"/>
    <w:rsid w:val="0B792C38"/>
    <w:rsid w:val="0BF17341"/>
    <w:rsid w:val="0C085D6A"/>
    <w:rsid w:val="0C223D89"/>
    <w:rsid w:val="0C2A0BFC"/>
    <w:rsid w:val="0C3A6343"/>
    <w:rsid w:val="0C8C24F7"/>
    <w:rsid w:val="0D013F3D"/>
    <w:rsid w:val="0D0A3753"/>
    <w:rsid w:val="0D0D0620"/>
    <w:rsid w:val="0D1644B7"/>
    <w:rsid w:val="0D2A4946"/>
    <w:rsid w:val="0D4B0BC0"/>
    <w:rsid w:val="0D5254C3"/>
    <w:rsid w:val="0D5D092B"/>
    <w:rsid w:val="0D635279"/>
    <w:rsid w:val="0D8B3773"/>
    <w:rsid w:val="0DA92A95"/>
    <w:rsid w:val="0DAA56EF"/>
    <w:rsid w:val="0DAD030B"/>
    <w:rsid w:val="0DB22484"/>
    <w:rsid w:val="0DCF40BF"/>
    <w:rsid w:val="0DE37FF2"/>
    <w:rsid w:val="0DED16BC"/>
    <w:rsid w:val="0DF60343"/>
    <w:rsid w:val="0E43670E"/>
    <w:rsid w:val="0E572BE8"/>
    <w:rsid w:val="0E83604E"/>
    <w:rsid w:val="0EAA6968"/>
    <w:rsid w:val="0EEA1757"/>
    <w:rsid w:val="0F0B2460"/>
    <w:rsid w:val="0F28461F"/>
    <w:rsid w:val="0FA807AB"/>
    <w:rsid w:val="0FAE26AE"/>
    <w:rsid w:val="0FB73D2F"/>
    <w:rsid w:val="0FB81506"/>
    <w:rsid w:val="0FED6029"/>
    <w:rsid w:val="0FFC0FAE"/>
    <w:rsid w:val="100B0B29"/>
    <w:rsid w:val="10374E70"/>
    <w:rsid w:val="10745C6A"/>
    <w:rsid w:val="10E23A68"/>
    <w:rsid w:val="110A4333"/>
    <w:rsid w:val="11302DB8"/>
    <w:rsid w:val="11471D58"/>
    <w:rsid w:val="11542704"/>
    <w:rsid w:val="11752D3E"/>
    <w:rsid w:val="119040B3"/>
    <w:rsid w:val="11AB47FD"/>
    <w:rsid w:val="11BC7D95"/>
    <w:rsid w:val="11C74E05"/>
    <w:rsid w:val="11D66B30"/>
    <w:rsid w:val="11E608FC"/>
    <w:rsid w:val="120328B4"/>
    <w:rsid w:val="12243EE9"/>
    <w:rsid w:val="12370117"/>
    <w:rsid w:val="12474901"/>
    <w:rsid w:val="125E1022"/>
    <w:rsid w:val="127C6F3D"/>
    <w:rsid w:val="129F7D6C"/>
    <w:rsid w:val="12A16C58"/>
    <w:rsid w:val="12A85A64"/>
    <w:rsid w:val="12BF5A3A"/>
    <w:rsid w:val="12ED4846"/>
    <w:rsid w:val="12F200F4"/>
    <w:rsid w:val="13000DC4"/>
    <w:rsid w:val="130076C7"/>
    <w:rsid w:val="13142D0C"/>
    <w:rsid w:val="1337083D"/>
    <w:rsid w:val="134552CA"/>
    <w:rsid w:val="135A334F"/>
    <w:rsid w:val="13AF31A2"/>
    <w:rsid w:val="13D45305"/>
    <w:rsid w:val="13D9039D"/>
    <w:rsid w:val="13E43DE0"/>
    <w:rsid w:val="1419582F"/>
    <w:rsid w:val="142E1035"/>
    <w:rsid w:val="14553C42"/>
    <w:rsid w:val="146740C3"/>
    <w:rsid w:val="149D405E"/>
    <w:rsid w:val="14CB202B"/>
    <w:rsid w:val="14D6714F"/>
    <w:rsid w:val="14DC5858"/>
    <w:rsid w:val="14DF143C"/>
    <w:rsid w:val="150B1E57"/>
    <w:rsid w:val="15172CA6"/>
    <w:rsid w:val="151D2886"/>
    <w:rsid w:val="153E45AB"/>
    <w:rsid w:val="154E2E9E"/>
    <w:rsid w:val="159A6492"/>
    <w:rsid w:val="15F662AE"/>
    <w:rsid w:val="164756E1"/>
    <w:rsid w:val="16507D83"/>
    <w:rsid w:val="165E3157"/>
    <w:rsid w:val="16BD3305"/>
    <w:rsid w:val="16C318BA"/>
    <w:rsid w:val="1726254C"/>
    <w:rsid w:val="17452DFD"/>
    <w:rsid w:val="178616CE"/>
    <w:rsid w:val="17AC7EF2"/>
    <w:rsid w:val="17CC25F8"/>
    <w:rsid w:val="17D936C2"/>
    <w:rsid w:val="180F68E0"/>
    <w:rsid w:val="18151F96"/>
    <w:rsid w:val="183E2131"/>
    <w:rsid w:val="18566B28"/>
    <w:rsid w:val="18900290"/>
    <w:rsid w:val="18B45C6E"/>
    <w:rsid w:val="18C43019"/>
    <w:rsid w:val="18DD40DB"/>
    <w:rsid w:val="18E73D79"/>
    <w:rsid w:val="18FC0EFA"/>
    <w:rsid w:val="190D628E"/>
    <w:rsid w:val="191C2E55"/>
    <w:rsid w:val="196D1903"/>
    <w:rsid w:val="197C1B46"/>
    <w:rsid w:val="19E83615"/>
    <w:rsid w:val="19E94800"/>
    <w:rsid w:val="19E96E0F"/>
    <w:rsid w:val="19EE00D5"/>
    <w:rsid w:val="19F608C9"/>
    <w:rsid w:val="1A136006"/>
    <w:rsid w:val="1A252CB2"/>
    <w:rsid w:val="1A3441CE"/>
    <w:rsid w:val="1A3908A8"/>
    <w:rsid w:val="1A393593"/>
    <w:rsid w:val="1A3F3AB9"/>
    <w:rsid w:val="1A584361"/>
    <w:rsid w:val="1A5F1344"/>
    <w:rsid w:val="1A73374A"/>
    <w:rsid w:val="1A7C2CEC"/>
    <w:rsid w:val="1AAB7207"/>
    <w:rsid w:val="1AB21CE9"/>
    <w:rsid w:val="1AB76483"/>
    <w:rsid w:val="1B017DDD"/>
    <w:rsid w:val="1B46740B"/>
    <w:rsid w:val="1B6173EB"/>
    <w:rsid w:val="1B7C37E2"/>
    <w:rsid w:val="1BBB2390"/>
    <w:rsid w:val="1BD1555E"/>
    <w:rsid w:val="1BEF5D57"/>
    <w:rsid w:val="1C0946FB"/>
    <w:rsid w:val="1C1D5A02"/>
    <w:rsid w:val="1C3F7586"/>
    <w:rsid w:val="1C672BE8"/>
    <w:rsid w:val="1C7E00BF"/>
    <w:rsid w:val="1C872916"/>
    <w:rsid w:val="1CD17D0C"/>
    <w:rsid w:val="1CF8129C"/>
    <w:rsid w:val="1D217F6A"/>
    <w:rsid w:val="1D296F75"/>
    <w:rsid w:val="1D301CE1"/>
    <w:rsid w:val="1D3171F5"/>
    <w:rsid w:val="1D7A33B8"/>
    <w:rsid w:val="1D8C268F"/>
    <w:rsid w:val="1D9F104A"/>
    <w:rsid w:val="1DC75610"/>
    <w:rsid w:val="1DD97491"/>
    <w:rsid w:val="1DE629BB"/>
    <w:rsid w:val="1DED2008"/>
    <w:rsid w:val="1E087417"/>
    <w:rsid w:val="1E0C4198"/>
    <w:rsid w:val="1E6C7CE7"/>
    <w:rsid w:val="1E6D1635"/>
    <w:rsid w:val="1ECD3B1C"/>
    <w:rsid w:val="1F0625DD"/>
    <w:rsid w:val="1F0C4F45"/>
    <w:rsid w:val="1F7A40AF"/>
    <w:rsid w:val="1F9C5F28"/>
    <w:rsid w:val="20000E91"/>
    <w:rsid w:val="20186884"/>
    <w:rsid w:val="202C00DC"/>
    <w:rsid w:val="208F26FF"/>
    <w:rsid w:val="20C60A68"/>
    <w:rsid w:val="20DA4738"/>
    <w:rsid w:val="20E502E9"/>
    <w:rsid w:val="21250B3D"/>
    <w:rsid w:val="21400CDB"/>
    <w:rsid w:val="218C1807"/>
    <w:rsid w:val="219D77D1"/>
    <w:rsid w:val="21A33A17"/>
    <w:rsid w:val="21D039BC"/>
    <w:rsid w:val="21D10A66"/>
    <w:rsid w:val="227503E2"/>
    <w:rsid w:val="22A44D6F"/>
    <w:rsid w:val="22AD1241"/>
    <w:rsid w:val="22B05088"/>
    <w:rsid w:val="22DF561F"/>
    <w:rsid w:val="22EB74FF"/>
    <w:rsid w:val="23203FF0"/>
    <w:rsid w:val="234D65E4"/>
    <w:rsid w:val="238330B5"/>
    <w:rsid w:val="23BB2CCB"/>
    <w:rsid w:val="23BF1307"/>
    <w:rsid w:val="23CB266C"/>
    <w:rsid w:val="23EE53EE"/>
    <w:rsid w:val="23FB475F"/>
    <w:rsid w:val="24675ED0"/>
    <w:rsid w:val="247378B8"/>
    <w:rsid w:val="247450D6"/>
    <w:rsid w:val="24A50B9B"/>
    <w:rsid w:val="24B94218"/>
    <w:rsid w:val="24D26856"/>
    <w:rsid w:val="24FE646A"/>
    <w:rsid w:val="25436B7A"/>
    <w:rsid w:val="25474779"/>
    <w:rsid w:val="259D2F45"/>
    <w:rsid w:val="259E4E53"/>
    <w:rsid w:val="25CB795A"/>
    <w:rsid w:val="25CC7E0F"/>
    <w:rsid w:val="25DE0AE3"/>
    <w:rsid w:val="25FB2C69"/>
    <w:rsid w:val="26597354"/>
    <w:rsid w:val="26633E71"/>
    <w:rsid w:val="27105C83"/>
    <w:rsid w:val="27243571"/>
    <w:rsid w:val="273E23DC"/>
    <w:rsid w:val="27464514"/>
    <w:rsid w:val="275E288B"/>
    <w:rsid w:val="27695808"/>
    <w:rsid w:val="278A0DA9"/>
    <w:rsid w:val="279942B9"/>
    <w:rsid w:val="27DE5C66"/>
    <w:rsid w:val="27EC48DD"/>
    <w:rsid w:val="28375750"/>
    <w:rsid w:val="28435E26"/>
    <w:rsid w:val="28643CCA"/>
    <w:rsid w:val="28AF13AE"/>
    <w:rsid w:val="28BF5B0E"/>
    <w:rsid w:val="28C47EA4"/>
    <w:rsid w:val="2907571B"/>
    <w:rsid w:val="29292B01"/>
    <w:rsid w:val="299A5BB0"/>
    <w:rsid w:val="29C06030"/>
    <w:rsid w:val="29F23E8A"/>
    <w:rsid w:val="2A0E2346"/>
    <w:rsid w:val="2A56232F"/>
    <w:rsid w:val="2A65741D"/>
    <w:rsid w:val="2A9701F3"/>
    <w:rsid w:val="2AD9681A"/>
    <w:rsid w:val="2AFC4894"/>
    <w:rsid w:val="2BD64690"/>
    <w:rsid w:val="2BEB2783"/>
    <w:rsid w:val="2C0950EA"/>
    <w:rsid w:val="2C142AB2"/>
    <w:rsid w:val="2C213E48"/>
    <w:rsid w:val="2C2401D3"/>
    <w:rsid w:val="2C2E2368"/>
    <w:rsid w:val="2C4653AD"/>
    <w:rsid w:val="2C4A0FD0"/>
    <w:rsid w:val="2C5828B8"/>
    <w:rsid w:val="2C6F2A19"/>
    <w:rsid w:val="2C8903AA"/>
    <w:rsid w:val="2C956A27"/>
    <w:rsid w:val="2CA7441A"/>
    <w:rsid w:val="2CB406FE"/>
    <w:rsid w:val="2CE7730B"/>
    <w:rsid w:val="2CF55A3F"/>
    <w:rsid w:val="2D045CCA"/>
    <w:rsid w:val="2D1C2FCC"/>
    <w:rsid w:val="2D3B78F6"/>
    <w:rsid w:val="2D66758B"/>
    <w:rsid w:val="2D6F57F1"/>
    <w:rsid w:val="2D935DC5"/>
    <w:rsid w:val="2DC95120"/>
    <w:rsid w:val="2DFF6B75"/>
    <w:rsid w:val="2E0172B0"/>
    <w:rsid w:val="2E0E0B66"/>
    <w:rsid w:val="2E305F7D"/>
    <w:rsid w:val="2E4647A4"/>
    <w:rsid w:val="2E94039C"/>
    <w:rsid w:val="2EAC4B33"/>
    <w:rsid w:val="2EB93A1F"/>
    <w:rsid w:val="2F3759DC"/>
    <w:rsid w:val="2F4F7689"/>
    <w:rsid w:val="2F6623BB"/>
    <w:rsid w:val="2F8D0ED5"/>
    <w:rsid w:val="2FC02B97"/>
    <w:rsid w:val="2FC72CBE"/>
    <w:rsid w:val="2FE73D65"/>
    <w:rsid w:val="300D3996"/>
    <w:rsid w:val="302503E9"/>
    <w:rsid w:val="303E6F6E"/>
    <w:rsid w:val="305257E7"/>
    <w:rsid w:val="30541045"/>
    <w:rsid w:val="30785692"/>
    <w:rsid w:val="30A04EB3"/>
    <w:rsid w:val="30B439CC"/>
    <w:rsid w:val="30C827FD"/>
    <w:rsid w:val="30DB4046"/>
    <w:rsid w:val="312B38E3"/>
    <w:rsid w:val="31456F95"/>
    <w:rsid w:val="316338F1"/>
    <w:rsid w:val="31751D3D"/>
    <w:rsid w:val="3195514C"/>
    <w:rsid w:val="31AB12EA"/>
    <w:rsid w:val="31AC70E0"/>
    <w:rsid w:val="31C123DE"/>
    <w:rsid w:val="31EA61B5"/>
    <w:rsid w:val="31F44517"/>
    <w:rsid w:val="32035FCA"/>
    <w:rsid w:val="327C1F2C"/>
    <w:rsid w:val="32A727F7"/>
    <w:rsid w:val="32B55182"/>
    <w:rsid w:val="32B945DE"/>
    <w:rsid w:val="33154745"/>
    <w:rsid w:val="33280737"/>
    <w:rsid w:val="3333106F"/>
    <w:rsid w:val="334F1764"/>
    <w:rsid w:val="33873FC9"/>
    <w:rsid w:val="33960E9C"/>
    <w:rsid w:val="33A17EB0"/>
    <w:rsid w:val="33A9542D"/>
    <w:rsid w:val="33B43274"/>
    <w:rsid w:val="33F06035"/>
    <w:rsid w:val="33F23E05"/>
    <w:rsid w:val="340F388A"/>
    <w:rsid w:val="343E209A"/>
    <w:rsid w:val="344576FA"/>
    <w:rsid w:val="344B029A"/>
    <w:rsid w:val="347106D0"/>
    <w:rsid w:val="34927D61"/>
    <w:rsid w:val="34B13A92"/>
    <w:rsid w:val="34BA3802"/>
    <w:rsid w:val="34C12B7D"/>
    <w:rsid w:val="34CF64F6"/>
    <w:rsid w:val="34DC58BE"/>
    <w:rsid w:val="35415CC5"/>
    <w:rsid w:val="357B48FF"/>
    <w:rsid w:val="357F1A99"/>
    <w:rsid w:val="3586769D"/>
    <w:rsid w:val="359D0A22"/>
    <w:rsid w:val="35D40AC7"/>
    <w:rsid w:val="35E04FEE"/>
    <w:rsid w:val="35EF0930"/>
    <w:rsid w:val="36161BA0"/>
    <w:rsid w:val="36270A9E"/>
    <w:rsid w:val="362F06A8"/>
    <w:rsid w:val="3631465A"/>
    <w:rsid w:val="36356EAC"/>
    <w:rsid w:val="363E04E2"/>
    <w:rsid w:val="36935C38"/>
    <w:rsid w:val="369F478F"/>
    <w:rsid w:val="36C02C1A"/>
    <w:rsid w:val="36C60BF1"/>
    <w:rsid w:val="36DC5D31"/>
    <w:rsid w:val="370C43D9"/>
    <w:rsid w:val="37163608"/>
    <w:rsid w:val="3732432D"/>
    <w:rsid w:val="37384CCF"/>
    <w:rsid w:val="3768327F"/>
    <w:rsid w:val="376C3195"/>
    <w:rsid w:val="37A75B88"/>
    <w:rsid w:val="37C91FA2"/>
    <w:rsid w:val="37D1291E"/>
    <w:rsid w:val="37FA1501"/>
    <w:rsid w:val="380021B2"/>
    <w:rsid w:val="381054DE"/>
    <w:rsid w:val="3817588E"/>
    <w:rsid w:val="3821404C"/>
    <w:rsid w:val="384635F3"/>
    <w:rsid w:val="38622CF6"/>
    <w:rsid w:val="388C2B06"/>
    <w:rsid w:val="38B841D1"/>
    <w:rsid w:val="38EE0385"/>
    <w:rsid w:val="38FE00BC"/>
    <w:rsid w:val="39164ECB"/>
    <w:rsid w:val="3986014B"/>
    <w:rsid w:val="399124B2"/>
    <w:rsid w:val="39B069AF"/>
    <w:rsid w:val="39D0586A"/>
    <w:rsid w:val="39ED5BA8"/>
    <w:rsid w:val="39FE4F8A"/>
    <w:rsid w:val="3A1E4827"/>
    <w:rsid w:val="3A2D6818"/>
    <w:rsid w:val="3A317BF9"/>
    <w:rsid w:val="3A4678DA"/>
    <w:rsid w:val="3A663C90"/>
    <w:rsid w:val="3A6C7AB6"/>
    <w:rsid w:val="3AAD1C21"/>
    <w:rsid w:val="3AB2334D"/>
    <w:rsid w:val="3AF62710"/>
    <w:rsid w:val="3B385C00"/>
    <w:rsid w:val="3B5335CD"/>
    <w:rsid w:val="3B692D15"/>
    <w:rsid w:val="3B942626"/>
    <w:rsid w:val="3C017F5D"/>
    <w:rsid w:val="3C292ED0"/>
    <w:rsid w:val="3C5163D3"/>
    <w:rsid w:val="3C8D6BCF"/>
    <w:rsid w:val="3CAE7869"/>
    <w:rsid w:val="3CC948E4"/>
    <w:rsid w:val="3D084C60"/>
    <w:rsid w:val="3D3249B8"/>
    <w:rsid w:val="3D3B4AD2"/>
    <w:rsid w:val="3D3B749E"/>
    <w:rsid w:val="3D425B80"/>
    <w:rsid w:val="3D624A2B"/>
    <w:rsid w:val="3D6407A3"/>
    <w:rsid w:val="3D68358F"/>
    <w:rsid w:val="3D694D87"/>
    <w:rsid w:val="3D820C29"/>
    <w:rsid w:val="3DBE1EF8"/>
    <w:rsid w:val="3DE4304E"/>
    <w:rsid w:val="3E421FE8"/>
    <w:rsid w:val="3E5C1A3E"/>
    <w:rsid w:val="3E9C3F6D"/>
    <w:rsid w:val="3EB91043"/>
    <w:rsid w:val="3ED21FED"/>
    <w:rsid w:val="3F283A52"/>
    <w:rsid w:val="3F312AA2"/>
    <w:rsid w:val="3F426107"/>
    <w:rsid w:val="3F796F87"/>
    <w:rsid w:val="3FC75CCB"/>
    <w:rsid w:val="3FD2154C"/>
    <w:rsid w:val="3FF47D01"/>
    <w:rsid w:val="3FFD5968"/>
    <w:rsid w:val="403501D5"/>
    <w:rsid w:val="404663E2"/>
    <w:rsid w:val="404D63E6"/>
    <w:rsid w:val="405A4B16"/>
    <w:rsid w:val="405B60A8"/>
    <w:rsid w:val="409A43EE"/>
    <w:rsid w:val="40A833C5"/>
    <w:rsid w:val="40EB1062"/>
    <w:rsid w:val="413E009E"/>
    <w:rsid w:val="41676AB4"/>
    <w:rsid w:val="419A33BE"/>
    <w:rsid w:val="419E606E"/>
    <w:rsid w:val="41A76EB0"/>
    <w:rsid w:val="41E019D1"/>
    <w:rsid w:val="41F63994"/>
    <w:rsid w:val="41FD7112"/>
    <w:rsid w:val="42052656"/>
    <w:rsid w:val="42242413"/>
    <w:rsid w:val="422D7C37"/>
    <w:rsid w:val="423C124A"/>
    <w:rsid w:val="42555F93"/>
    <w:rsid w:val="427F607F"/>
    <w:rsid w:val="42865E45"/>
    <w:rsid w:val="42C62AFE"/>
    <w:rsid w:val="42FC2F7B"/>
    <w:rsid w:val="43065E58"/>
    <w:rsid w:val="430F3CF6"/>
    <w:rsid w:val="430F5D94"/>
    <w:rsid w:val="43364000"/>
    <w:rsid w:val="435C68FA"/>
    <w:rsid w:val="438D657A"/>
    <w:rsid w:val="43AC0002"/>
    <w:rsid w:val="43BF0E8D"/>
    <w:rsid w:val="43C07251"/>
    <w:rsid w:val="43EE356D"/>
    <w:rsid w:val="441278C2"/>
    <w:rsid w:val="44460AE8"/>
    <w:rsid w:val="44DB0811"/>
    <w:rsid w:val="44EF2B99"/>
    <w:rsid w:val="44F938C5"/>
    <w:rsid w:val="45400B8C"/>
    <w:rsid w:val="458F1B04"/>
    <w:rsid w:val="459B56C8"/>
    <w:rsid w:val="45DC1489"/>
    <w:rsid w:val="461E7108"/>
    <w:rsid w:val="464B6351"/>
    <w:rsid w:val="467579B4"/>
    <w:rsid w:val="46942F3E"/>
    <w:rsid w:val="46B207D1"/>
    <w:rsid w:val="470B6133"/>
    <w:rsid w:val="47355807"/>
    <w:rsid w:val="47A90A0F"/>
    <w:rsid w:val="47CF6B93"/>
    <w:rsid w:val="486C503C"/>
    <w:rsid w:val="489215B8"/>
    <w:rsid w:val="489521A0"/>
    <w:rsid w:val="48A27589"/>
    <w:rsid w:val="49417E57"/>
    <w:rsid w:val="494348B6"/>
    <w:rsid w:val="49520049"/>
    <w:rsid w:val="49543629"/>
    <w:rsid w:val="49644828"/>
    <w:rsid w:val="496B4B2A"/>
    <w:rsid w:val="49755955"/>
    <w:rsid w:val="497B71A2"/>
    <w:rsid w:val="499524F4"/>
    <w:rsid w:val="499712FF"/>
    <w:rsid w:val="49C34E42"/>
    <w:rsid w:val="49C61C34"/>
    <w:rsid w:val="49C86501"/>
    <w:rsid w:val="49E12C41"/>
    <w:rsid w:val="4A312D2C"/>
    <w:rsid w:val="4AC13AD4"/>
    <w:rsid w:val="4ACA1E61"/>
    <w:rsid w:val="4AE66C9B"/>
    <w:rsid w:val="4AEC37C1"/>
    <w:rsid w:val="4AFD3968"/>
    <w:rsid w:val="4B0B2619"/>
    <w:rsid w:val="4B1A5577"/>
    <w:rsid w:val="4B3B36D4"/>
    <w:rsid w:val="4B687A44"/>
    <w:rsid w:val="4B734BFC"/>
    <w:rsid w:val="4B8C34EA"/>
    <w:rsid w:val="4BC80F11"/>
    <w:rsid w:val="4C0B49E2"/>
    <w:rsid w:val="4C2D1565"/>
    <w:rsid w:val="4C3C12BF"/>
    <w:rsid w:val="4C472962"/>
    <w:rsid w:val="4C4D4C11"/>
    <w:rsid w:val="4C934C01"/>
    <w:rsid w:val="4D1E5F58"/>
    <w:rsid w:val="4D203853"/>
    <w:rsid w:val="4D493089"/>
    <w:rsid w:val="4D8E53C8"/>
    <w:rsid w:val="4DAD7D6A"/>
    <w:rsid w:val="4DC24624"/>
    <w:rsid w:val="4DDF7A71"/>
    <w:rsid w:val="4DED2F79"/>
    <w:rsid w:val="4DFA5764"/>
    <w:rsid w:val="4DFC67D6"/>
    <w:rsid w:val="4E004D7B"/>
    <w:rsid w:val="4E353A9B"/>
    <w:rsid w:val="4E3645E8"/>
    <w:rsid w:val="4E451F2B"/>
    <w:rsid w:val="4E763E2E"/>
    <w:rsid w:val="4E906F5A"/>
    <w:rsid w:val="4EAC6DDD"/>
    <w:rsid w:val="4EB34626"/>
    <w:rsid w:val="4EC30AB5"/>
    <w:rsid w:val="4F125CDB"/>
    <w:rsid w:val="4F33336C"/>
    <w:rsid w:val="4F3C3F3B"/>
    <w:rsid w:val="4F6626DC"/>
    <w:rsid w:val="4F7A14F6"/>
    <w:rsid w:val="4F7A7FCB"/>
    <w:rsid w:val="4F8C6801"/>
    <w:rsid w:val="4FCE7F51"/>
    <w:rsid w:val="4FF10BCE"/>
    <w:rsid w:val="500D1AB0"/>
    <w:rsid w:val="50267B3A"/>
    <w:rsid w:val="5061547E"/>
    <w:rsid w:val="50783429"/>
    <w:rsid w:val="50946A56"/>
    <w:rsid w:val="50B64170"/>
    <w:rsid w:val="50C6653D"/>
    <w:rsid w:val="50D07538"/>
    <w:rsid w:val="50D1080A"/>
    <w:rsid w:val="513C39C1"/>
    <w:rsid w:val="51712872"/>
    <w:rsid w:val="5176515A"/>
    <w:rsid w:val="518946CE"/>
    <w:rsid w:val="51935AB4"/>
    <w:rsid w:val="51E94B87"/>
    <w:rsid w:val="520C4646"/>
    <w:rsid w:val="5215224E"/>
    <w:rsid w:val="52597F9D"/>
    <w:rsid w:val="527935CA"/>
    <w:rsid w:val="52BC6F01"/>
    <w:rsid w:val="52D7734E"/>
    <w:rsid w:val="52FF1A0D"/>
    <w:rsid w:val="530A3EA2"/>
    <w:rsid w:val="53185E60"/>
    <w:rsid w:val="53423247"/>
    <w:rsid w:val="53486B4F"/>
    <w:rsid w:val="534F55FA"/>
    <w:rsid w:val="535478BB"/>
    <w:rsid w:val="53560736"/>
    <w:rsid w:val="53703F6E"/>
    <w:rsid w:val="53B0693E"/>
    <w:rsid w:val="548108FB"/>
    <w:rsid w:val="5486504B"/>
    <w:rsid w:val="54890DF0"/>
    <w:rsid w:val="54C94099"/>
    <w:rsid w:val="54CB4AA5"/>
    <w:rsid w:val="54FD4728"/>
    <w:rsid w:val="550C178A"/>
    <w:rsid w:val="551560C9"/>
    <w:rsid w:val="552D54C7"/>
    <w:rsid w:val="552D672F"/>
    <w:rsid w:val="555E4236"/>
    <w:rsid w:val="557F21C6"/>
    <w:rsid w:val="55B83007"/>
    <w:rsid w:val="55BE57C0"/>
    <w:rsid w:val="56146027"/>
    <w:rsid w:val="56183E04"/>
    <w:rsid w:val="562D7132"/>
    <w:rsid w:val="567F7F91"/>
    <w:rsid w:val="569E7FF9"/>
    <w:rsid w:val="56E33088"/>
    <w:rsid w:val="5701117D"/>
    <w:rsid w:val="571B2AEF"/>
    <w:rsid w:val="57280C16"/>
    <w:rsid w:val="572B491D"/>
    <w:rsid w:val="57362D58"/>
    <w:rsid w:val="574E6E03"/>
    <w:rsid w:val="578C6257"/>
    <w:rsid w:val="578F5A75"/>
    <w:rsid w:val="57A053C8"/>
    <w:rsid w:val="57DE5D41"/>
    <w:rsid w:val="580E02F4"/>
    <w:rsid w:val="581225E1"/>
    <w:rsid w:val="583F6800"/>
    <w:rsid w:val="58442656"/>
    <w:rsid w:val="584D65AC"/>
    <w:rsid w:val="58821317"/>
    <w:rsid w:val="58891339"/>
    <w:rsid w:val="589D1F31"/>
    <w:rsid w:val="58C44D54"/>
    <w:rsid w:val="58F605B5"/>
    <w:rsid w:val="591111D1"/>
    <w:rsid w:val="593E31E6"/>
    <w:rsid w:val="593E4146"/>
    <w:rsid w:val="5947089A"/>
    <w:rsid w:val="596358C4"/>
    <w:rsid w:val="596844EC"/>
    <w:rsid w:val="59C94579"/>
    <w:rsid w:val="59D625D1"/>
    <w:rsid w:val="59E56370"/>
    <w:rsid w:val="5A0862AA"/>
    <w:rsid w:val="5A142217"/>
    <w:rsid w:val="5A1F51DD"/>
    <w:rsid w:val="5A4968FF"/>
    <w:rsid w:val="5A514D90"/>
    <w:rsid w:val="5A8331AF"/>
    <w:rsid w:val="5B2C4F76"/>
    <w:rsid w:val="5B370E4D"/>
    <w:rsid w:val="5B7839DE"/>
    <w:rsid w:val="5BBC287D"/>
    <w:rsid w:val="5BBD5759"/>
    <w:rsid w:val="5BE80719"/>
    <w:rsid w:val="5BFF176E"/>
    <w:rsid w:val="5C090F2F"/>
    <w:rsid w:val="5C2313D1"/>
    <w:rsid w:val="5C4B5554"/>
    <w:rsid w:val="5C67388B"/>
    <w:rsid w:val="5C73346E"/>
    <w:rsid w:val="5C86041F"/>
    <w:rsid w:val="5C9E573D"/>
    <w:rsid w:val="5CAE22A8"/>
    <w:rsid w:val="5CB14765"/>
    <w:rsid w:val="5CD32EEC"/>
    <w:rsid w:val="5CED210B"/>
    <w:rsid w:val="5CF860E6"/>
    <w:rsid w:val="5D0827FF"/>
    <w:rsid w:val="5D2E3846"/>
    <w:rsid w:val="5D490630"/>
    <w:rsid w:val="5D512308"/>
    <w:rsid w:val="5DB86243"/>
    <w:rsid w:val="5DCE566C"/>
    <w:rsid w:val="5DE146C2"/>
    <w:rsid w:val="5DE80ECD"/>
    <w:rsid w:val="5E0214F3"/>
    <w:rsid w:val="5E0E2D73"/>
    <w:rsid w:val="5E1436C8"/>
    <w:rsid w:val="5E462573"/>
    <w:rsid w:val="5E4760BC"/>
    <w:rsid w:val="5E7C4A7F"/>
    <w:rsid w:val="5ED072DF"/>
    <w:rsid w:val="5EDA454C"/>
    <w:rsid w:val="5EEF2CB4"/>
    <w:rsid w:val="5F094B10"/>
    <w:rsid w:val="5F1B514C"/>
    <w:rsid w:val="5F4B3119"/>
    <w:rsid w:val="5F681AA7"/>
    <w:rsid w:val="5F7D3318"/>
    <w:rsid w:val="5F9C3975"/>
    <w:rsid w:val="5FB12829"/>
    <w:rsid w:val="5FD72299"/>
    <w:rsid w:val="5FF1473E"/>
    <w:rsid w:val="60187321"/>
    <w:rsid w:val="601B1EE1"/>
    <w:rsid w:val="60443760"/>
    <w:rsid w:val="604C7744"/>
    <w:rsid w:val="60591866"/>
    <w:rsid w:val="60A2320D"/>
    <w:rsid w:val="61363955"/>
    <w:rsid w:val="614D2CC5"/>
    <w:rsid w:val="61646A88"/>
    <w:rsid w:val="617C507F"/>
    <w:rsid w:val="61936D01"/>
    <w:rsid w:val="61AA1321"/>
    <w:rsid w:val="61BC4C6D"/>
    <w:rsid w:val="61C54F9F"/>
    <w:rsid w:val="61ED7E57"/>
    <w:rsid w:val="62830647"/>
    <w:rsid w:val="62A0377C"/>
    <w:rsid w:val="62A3501A"/>
    <w:rsid w:val="62E67F21"/>
    <w:rsid w:val="62FA0AFC"/>
    <w:rsid w:val="62FD4176"/>
    <w:rsid w:val="63477DE6"/>
    <w:rsid w:val="636E387A"/>
    <w:rsid w:val="63874037"/>
    <w:rsid w:val="63B05C41"/>
    <w:rsid w:val="63D414A8"/>
    <w:rsid w:val="64C858B0"/>
    <w:rsid w:val="65015154"/>
    <w:rsid w:val="658C2DB6"/>
    <w:rsid w:val="65AA56B7"/>
    <w:rsid w:val="65C80492"/>
    <w:rsid w:val="65DE5498"/>
    <w:rsid w:val="65E01112"/>
    <w:rsid w:val="65F32C4F"/>
    <w:rsid w:val="65F73CB6"/>
    <w:rsid w:val="66424284"/>
    <w:rsid w:val="66435985"/>
    <w:rsid w:val="66610F31"/>
    <w:rsid w:val="66624412"/>
    <w:rsid w:val="66756A84"/>
    <w:rsid w:val="66803582"/>
    <w:rsid w:val="66855937"/>
    <w:rsid w:val="66A86E60"/>
    <w:rsid w:val="66AF30DB"/>
    <w:rsid w:val="66E53E53"/>
    <w:rsid w:val="67332E10"/>
    <w:rsid w:val="67723EE6"/>
    <w:rsid w:val="67952EF0"/>
    <w:rsid w:val="67B53825"/>
    <w:rsid w:val="68137E43"/>
    <w:rsid w:val="6824303A"/>
    <w:rsid w:val="683E5FA9"/>
    <w:rsid w:val="6892543F"/>
    <w:rsid w:val="689C1EB2"/>
    <w:rsid w:val="69181507"/>
    <w:rsid w:val="69181CC6"/>
    <w:rsid w:val="692A102D"/>
    <w:rsid w:val="692D13CC"/>
    <w:rsid w:val="69741D3B"/>
    <w:rsid w:val="69A74C3F"/>
    <w:rsid w:val="69CD734E"/>
    <w:rsid w:val="6A036A2F"/>
    <w:rsid w:val="6A23597C"/>
    <w:rsid w:val="6A2A62FF"/>
    <w:rsid w:val="6A3A114C"/>
    <w:rsid w:val="6A3C2012"/>
    <w:rsid w:val="6A5F6049"/>
    <w:rsid w:val="6A8C3E53"/>
    <w:rsid w:val="6AD71D05"/>
    <w:rsid w:val="6ADF3A12"/>
    <w:rsid w:val="6AF74155"/>
    <w:rsid w:val="6B0427EC"/>
    <w:rsid w:val="6B191076"/>
    <w:rsid w:val="6B344C20"/>
    <w:rsid w:val="6B397730"/>
    <w:rsid w:val="6B3C7DBA"/>
    <w:rsid w:val="6B4450F3"/>
    <w:rsid w:val="6B4E5B9E"/>
    <w:rsid w:val="6B563D6D"/>
    <w:rsid w:val="6B6D4417"/>
    <w:rsid w:val="6B7632CC"/>
    <w:rsid w:val="6B887BA4"/>
    <w:rsid w:val="6BAB6A35"/>
    <w:rsid w:val="6BE87BF3"/>
    <w:rsid w:val="6BF739BC"/>
    <w:rsid w:val="6C2614F4"/>
    <w:rsid w:val="6C44367C"/>
    <w:rsid w:val="6C4E5FF7"/>
    <w:rsid w:val="6C6400AB"/>
    <w:rsid w:val="6C6E2AFD"/>
    <w:rsid w:val="6C7517D5"/>
    <w:rsid w:val="6C791201"/>
    <w:rsid w:val="6C7E4BBF"/>
    <w:rsid w:val="6C97799E"/>
    <w:rsid w:val="6CAE697E"/>
    <w:rsid w:val="6CF66663"/>
    <w:rsid w:val="6CFB3724"/>
    <w:rsid w:val="6CFC2A1C"/>
    <w:rsid w:val="6D3B4DA5"/>
    <w:rsid w:val="6D567859"/>
    <w:rsid w:val="6D601360"/>
    <w:rsid w:val="6D66603C"/>
    <w:rsid w:val="6D8163FE"/>
    <w:rsid w:val="6DB72095"/>
    <w:rsid w:val="6E2E0338"/>
    <w:rsid w:val="6E325632"/>
    <w:rsid w:val="6EF70F9C"/>
    <w:rsid w:val="6EF72976"/>
    <w:rsid w:val="6F082309"/>
    <w:rsid w:val="6F1C4062"/>
    <w:rsid w:val="6F2D4A18"/>
    <w:rsid w:val="6F6E3E49"/>
    <w:rsid w:val="6FA73A8E"/>
    <w:rsid w:val="6FEA4288"/>
    <w:rsid w:val="6FFD36F8"/>
    <w:rsid w:val="70251764"/>
    <w:rsid w:val="702A3971"/>
    <w:rsid w:val="705B5186"/>
    <w:rsid w:val="70692B98"/>
    <w:rsid w:val="706A51FD"/>
    <w:rsid w:val="70700635"/>
    <w:rsid w:val="710623E3"/>
    <w:rsid w:val="71787C6E"/>
    <w:rsid w:val="71C47238"/>
    <w:rsid w:val="71F77E25"/>
    <w:rsid w:val="72203127"/>
    <w:rsid w:val="72470759"/>
    <w:rsid w:val="724D75F1"/>
    <w:rsid w:val="72512EB5"/>
    <w:rsid w:val="7256696C"/>
    <w:rsid w:val="727F3840"/>
    <w:rsid w:val="72A2402C"/>
    <w:rsid w:val="72AE0CDB"/>
    <w:rsid w:val="72AE5794"/>
    <w:rsid w:val="72FF6CB9"/>
    <w:rsid w:val="73337CF4"/>
    <w:rsid w:val="735C24EA"/>
    <w:rsid w:val="735F2D34"/>
    <w:rsid w:val="737C5B3F"/>
    <w:rsid w:val="73A429A0"/>
    <w:rsid w:val="73B50A78"/>
    <w:rsid w:val="740134F0"/>
    <w:rsid w:val="741B4352"/>
    <w:rsid w:val="744234D8"/>
    <w:rsid w:val="74485E7F"/>
    <w:rsid w:val="746E7FB7"/>
    <w:rsid w:val="7481542A"/>
    <w:rsid w:val="74D13C69"/>
    <w:rsid w:val="74FA16AB"/>
    <w:rsid w:val="751135B3"/>
    <w:rsid w:val="755639D4"/>
    <w:rsid w:val="758C7D84"/>
    <w:rsid w:val="764A0B2B"/>
    <w:rsid w:val="764D10FD"/>
    <w:rsid w:val="76557EC3"/>
    <w:rsid w:val="768B23FF"/>
    <w:rsid w:val="768E1E11"/>
    <w:rsid w:val="76A80CDB"/>
    <w:rsid w:val="76C75323"/>
    <w:rsid w:val="76F212C1"/>
    <w:rsid w:val="770C61FF"/>
    <w:rsid w:val="772841D4"/>
    <w:rsid w:val="77302EC9"/>
    <w:rsid w:val="77A72B11"/>
    <w:rsid w:val="77E31CE9"/>
    <w:rsid w:val="77E67606"/>
    <w:rsid w:val="77E95495"/>
    <w:rsid w:val="77EB4BA3"/>
    <w:rsid w:val="7801488A"/>
    <w:rsid w:val="78523EB3"/>
    <w:rsid w:val="78691120"/>
    <w:rsid w:val="78983D6C"/>
    <w:rsid w:val="78A21BA4"/>
    <w:rsid w:val="78BF0401"/>
    <w:rsid w:val="78EF5BDD"/>
    <w:rsid w:val="78FB6795"/>
    <w:rsid w:val="79245DD7"/>
    <w:rsid w:val="79444319"/>
    <w:rsid w:val="794F0F39"/>
    <w:rsid w:val="79625387"/>
    <w:rsid w:val="796932E7"/>
    <w:rsid w:val="799F209B"/>
    <w:rsid w:val="7A2D36EF"/>
    <w:rsid w:val="7A520D84"/>
    <w:rsid w:val="7A5B2FC1"/>
    <w:rsid w:val="7A845BE8"/>
    <w:rsid w:val="7AAB561C"/>
    <w:rsid w:val="7AD10CF5"/>
    <w:rsid w:val="7AE973D5"/>
    <w:rsid w:val="7AF16FF7"/>
    <w:rsid w:val="7B27048D"/>
    <w:rsid w:val="7B320687"/>
    <w:rsid w:val="7B774493"/>
    <w:rsid w:val="7BBC0BC9"/>
    <w:rsid w:val="7BE92C4E"/>
    <w:rsid w:val="7C084CA4"/>
    <w:rsid w:val="7C1032C9"/>
    <w:rsid w:val="7C3074C7"/>
    <w:rsid w:val="7C960979"/>
    <w:rsid w:val="7CCF0A8E"/>
    <w:rsid w:val="7CD10511"/>
    <w:rsid w:val="7CEC506A"/>
    <w:rsid w:val="7D21599B"/>
    <w:rsid w:val="7D4B238B"/>
    <w:rsid w:val="7D5C36F7"/>
    <w:rsid w:val="7D6E6BCC"/>
    <w:rsid w:val="7D8C61CF"/>
    <w:rsid w:val="7DB10FBB"/>
    <w:rsid w:val="7DC866EE"/>
    <w:rsid w:val="7DDD2410"/>
    <w:rsid w:val="7DE52A8C"/>
    <w:rsid w:val="7E171C98"/>
    <w:rsid w:val="7E2D0B7C"/>
    <w:rsid w:val="7E344C15"/>
    <w:rsid w:val="7E704751"/>
    <w:rsid w:val="7E7E09BD"/>
    <w:rsid w:val="7EE5781B"/>
    <w:rsid w:val="7F017107"/>
    <w:rsid w:val="7F051F1F"/>
    <w:rsid w:val="7F137135"/>
    <w:rsid w:val="7F9D7AC4"/>
    <w:rsid w:val="7FBC1496"/>
    <w:rsid w:val="7FE27A5E"/>
    <w:rsid w:val="7FF67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9"/>
    <w:qFormat/>
    <w:uiPriority w:val="0"/>
    <w:pPr>
      <w:keepNext/>
      <w:widowControl w:val="0"/>
      <w:tabs>
        <w:tab w:val="left" w:pos="3360"/>
      </w:tabs>
      <w:snapToGrid w:val="0"/>
      <w:spacing w:before="100" w:beforeLines="100" w:beforeAutospacing="0" w:after="50" w:afterLines="50" w:afterAutospacing="0" w:line="800" w:lineRule="atLeast"/>
      <w:jc w:val="center"/>
      <w:outlineLvl w:val="0"/>
    </w:pPr>
    <w:rPr>
      <w:rFonts w:ascii="Times New Roman" w:hAnsi="Times New Roman" w:eastAsia="仿宋"/>
      <w:sz w:val="36"/>
    </w:rPr>
  </w:style>
  <w:style w:type="paragraph" w:styleId="4">
    <w:name w:val="heading 2"/>
    <w:basedOn w:val="1"/>
    <w:next w:val="1"/>
    <w:link w:val="70"/>
    <w:qFormat/>
    <w:uiPriority w:val="0"/>
    <w:pPr>
      <w:keepNext/>
      <w:keepLines/>
      <w:widowControl w:val="0"/>
      <w:adjustRightInd w:val="0"/>
      <w:snapToGrid w:val="0"/>
      <w:spacing w:line="360" w:lineRule="auto"/>
      <w:jc w:val="left"/>
      <w:outlineLvl w:val="1"/>
    </w:pPr>
    <w:rPr>
      <w:rFonts w:ascii="宋体" w:hAnsi="宋体" w:eastAsia="宋体"/>
      <w:b/>
      <w:kern w:val="0"/>
      <w:sz w:val="24"/>
    </w:rPr>
  </w:style>
  <w:style w:type="paragraph" w:styleId="5">
    <w:name w:val="heading 3"/>
    <w:basedOn w:val="1"/>
    <w:next w:val="1"/>
    <w:qFormat/>
    <w:uiPriority w:val="0"/>
    <w:pPr>
      <w:keepNext/>
      <w:keepLines/>
      <w:widowControl w:val="0"/>
      <w:spacing w:before="260" w:beforeAutospacing="0" w:after="260" w:afterAutospacing="0" w:line="412" w:lineRule="auto"/>
      <w:jc w:val="center"/>
      <w:outlineLvl w:val="2"/>
    </w:pPr>
    <w:rPr>
      <w:b/>
      <w:sz w:val="44"/>
    </w:rPr>
  </w:style>
  <w:style w:type="paragraph" w:styleId="2">
    <w:name w:val="heading 4"/>
    <w:basedOn w:val="1"/>
    <w:next w:val="1"/>
    <w:qFormat/>
    <w:uiPriority w:val="0"/>
    <w:pPr>
      <w:keepNext/>
      <w:keepLines/>
      <w:widowControl w:val="0"/>
      <w:numPr>
        <w:ilvl w:val="0"/>
        <w:numId w:val="1"/>
      </w:numPr>
      <w:spacing w:before="560" w:after="290" w:line="376" w:lineRule="auto"/>
      <w:outlineLvl w:val="3"/>
    </w:pPr>
    <w:rPr>
      <w:rFonts w:ascii="Arial" w:hAnsi="Arial" w:eastAsia="黑体"/>
      <w:b/>
    </w:rPr>
  </w:style>
  <w:style w:type="paragraph" w:styleId="6">
    <w:name w:val="heading 5"/>
    <w:basedOn w:val="1"/>
    <w:next w:val="1"/>
    <w:qFormat/>
    <w:uiPriority w:val="0"/>
    <w:pPr>
      <w:keepNext/>
      <w:keepLines/>
      <w:widowControl w:val="0"/>
      <w:tabs>
        <w:tab w:val="left" w:pos="2551"/>
      </w:tabs>
      <w:spacing w:before="280" w:beforeAutospacing="0" w:after="290" w:afterAutospacing="0" w:line="372" w:lineRule="auto"/>
      <w:ind w:left="2551" w:hanging="850"/>
      <w:outlineLvl w:val="4"/>
    </w:pPr>
    <w:rPr>
      <w:b/>
    </w:rPr>
  </w:style>
  <w:style w:type="paragraph" w:styleId="7">
    <w:name w:val="heading 6"/>
    <w:basedOn w:val="1"/>
    <w:next w:val="1"/>
    <w:qFormat/>
    <w:uiPriority w:val="0"/>
    <w:pPr>
      <w:keepNext/>
      <w:keepLines/>
      <w:widowControl w:val="0"/>
      <w:tabs>
        <w:tab w:val="left" w:pos="1152"/>
      </w:tabs>
      <w:adjustRightInd w:val="0"/>
      <w:snapToGrid w:val="0"/>
      <w:spacing w:before="240" w:beforeAutospacing="0" w:after="64" w:afterAutospacing="0" w:line="316" w:lineRule="auto"/>
      <w:ind w:left="1152" w:hanging="1152"/>
      <w:outlineLvl w:val="5"/>
    </w:pPr>
    <w:rPr>
      <w:rFonts w:ascii="Arial" w:hAnsi="Arial" w:eastAsia="黑体"/>
      <w:b/>
      <w:sz w:val="24"/>
    </w:rPr>
  </w:style>
  <w:style w:type="paragraph" w:styleId="8">
    <w:name w:val="heading 7"/>
    <w:basedOn w:val="1"/>
    <w:next w:val="1"/>
    <w:qFormat/>
    <w:uiPriority w:val="0"/>
    <w:pPr>
      <w:keepNext/>
      <w:keepLines/>
      <w:widowControl w:val="0"/>
      <w:tabs>
        <w:tab w:val="left" w:pos="1296"/>
      </w:tabs>
      <w:adjustRightInd w:val="0"/>
      <w:snapToGrid w:val="0"/>
      <w:spacing w:before="240" w:beforeAutospacing="0" w:after="64" w:afterAutospacing="0" w:line="316" w:lineRule="auto"/>
      <w:ind w:left="1296" w:hanging="1296"/>
      <w:outlineLvl w:val="6"/>
    </w:pPr>
    <w:rPr>
      <w:rFonts w:ascii="Arial" w:hAnsi="Arial" w:eastAsia="黑体"/>
      <w:b/>
      <w:sz w:val="24"/>
    </w:rPr>
  </w:style>
  <w:style w:type="paragraph" w:styleId="9">
    <w:name w:val="heading 8"/>
    <w:basedOn w:val="1"/>
    <w:next w:val="1"/>
    <w:qFormat/>
    <w:uiPriority w:val="0"/>
    <w:pPr>
      <w:keepNext/>
      <w:keepLines/>
      <w:widowControl w:val="0"/>
      <w:tabs>
        <w:tab w:val="left" w:pos="1440"/>
      </w:tabs>
      <w:adjustRightInd w:val="0"/>
      <w:snapToGrid w:val="0"/>
      <w:spacing w:before="240" w:beforeAutospacing="0" w:after="64" w:afterAutospacing="0" w:line="316" w:lineRule="auto"/>
      <w:ind w:left="1440" w:hanging="1440"/>
      <w:outlineLvl w:val="7"/>
    </w:pPr>
    <w:rPr>
      <w:rFonts w:ascii="Arial" w:hAnsi="Arial" w:eastAsia="黑体"/>
      <w:b/>
      <w:sz w:val="24"/>
    </w:rPr>
  </w:style>
  <w:style w:type="paragraph" w:styleId="10">
    <w:name w:val="heading 9"/>
    <w:basedOn w:val="1"/>
    <w:next w:val="1"/>
    <w:qFormat/>
    <w:uiPriority w:val="0"/>
    <w:pPr>
      <w:keepNext/>
      <w:keepLines/>
      <w:widowControl w:val="0"/>
      <w:tabs>
        <w:tab w:val="left" w:pos="1584"/>
      </w:tabs>
      <w:adjustRightInd w:val="0"/>
      <w:snapToGrid w:val="0"/>
      <w:spacing w:before="240" w:beforeAutospacing="0" w:after="64" w:afterAutospacing="0" w:line="316" w:lineRule="auto"/>
      <w:ind w:left="1584" w:hanging="1584"/>
      <w:outlineLvl w:val="8"/>
    </w:pPr>
    <w:rPr>
      <w:rFonts w:ascii="Arial" w:hAnsi="Arial" w:eastAsia="黑体"/>
      <w:b/>
      <w:sz w:val="24"/>
    </w:rPr>
  </w:style>
  <w:style w:type="character" w:default="1" w:styleId="61">
    <w:name w:val="Default Paragraph Fon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600" w:leftChars="400" w:hanging="200" w:hangingChars="200"/>
    </w:pPr>
    <w:rPr>
      <w:sz w:val="24"/>
    </w:rPr>
  </w:style>
  <w:style w:type="paragraph" w:styleId="12">
    <w:name w:val="toc 7"/>
    <w:basedOn w:val="1"/>
    <w:next w:val="1"/>
    <w:uiPriority w:val="0"/>
    <w:pPr>
      <w:ind w:left="1200" w:leftChars="1200"/>
    </w:pPr>
  </w:style>
  <w:style w:type="paragraph" w:styleId="13">
    <w:name w:val="List Number 2"/>
    <w:basedOn w:val="1"/>
    <w:uiPriority w:val="0"/>
    <w:pPr>
      <w:numPr>
        <w:ilvl w:val="0"/>
        <w:numId w:val="2"/>
      </w:numPr>
      <w:spacing w:line="360" w:lineRule="auto"/>
    </w:pPr>
    <w:rPr>
      <w:sz w:val="24"/>
    </w:rPr>
  </w:style>
  <w:style w:type="paragraph" w:styleId="14">
    <w:name w:val="List Bullet 4"/>
    <w:basedOn w:val="1"/>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uiPriority w:val="0"/>
    <w:pPr>
      <w:spacing w:before="120" w:beforeAutospacing="0"/>
    </w:pPr>
    <w:rPr>
      <w:rFonts w:ascii="Arial" w:hAnsi="Arial"/>
      <w:sz w:val="24"/>
    </w:rPr>
  </w:style>
  <w:style w:type="paragraph" w:styleId="19">
    <w:name w:val="annotation text"/>
    <w:basedOn w:val="1"/>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uiPriority w:val="0"/>
    <w:pPr>
      <w:adjustRightInd w:val="0"/>
      <w:snapToGrid w:val="0"/>
      <w:spacing w:after="120" w:afterAutospacing="0" w:line="360" w:lineRule="auto"/>
    </w:pPr>
    <w:rPr>
      <w:sz w:val="16"/>
    </w:rPr>
  </w:style>
  <w:style w:type="paragraph" w:styleId="21">
    <w:name w:val="List Bullet 3"/>
    <w:basedOn w:val="1"/>
    <w:uiPriority w:val="0"/>
    <w:pPr>
      <w:numPr>
        <w:ilvl w:val="0"/>
        <w:numId w:val="4"/>
      </w:numPr>
      <w:adjustRightInd w:val="0"/>
      <w:snapToGrid w:val="0"/>
      <w:spacing w:line="360" w:lineRule="auto"/>
    </w:pPr>
    <w:rPr>
      <w:sz w:val="24"/>
    </w:rPr>
  </w:style>
  <w:style w:type="paragraph" w:styleId="22">
    <w:name w:val="Body Text"/>
    <w:basedOn w:val="1"/>
    <w:next w:val="23"/>
    <w:qFormat/>
    <w:uiPriority w:val="0"/>
    <w:rPr>
      <w:rFonts w:ascii="仿宋_GB2312" w:eastAsia="仿宋_GB2312"/>
      <w:kern w:val="2"/>
      <w:sz w:val="32"/>
    </w:rPr>
  </w:style>
  <w:style w:type="paragraph" w:styleId="23">
    <w:name w:val="toc 2"/>
    <w:basedOn w:val="1"/>
    <w:next w:val="1"/>
    <w:qFormat/>
    <w:uiPriority w:val="0"/>
    <w:pPr>
      <w:tabs>
        <w:tab w:val="right" w:leader="dot" w:pos="8400"/>
      </w:tabs>
      <w:spacing w:line="440" w:lineRule="exact"/>
      <w:ind w:left="100" w:leftChars="100" w:right="-91" w:rightChars="-91"/>
    </w:pPr>
  </w:style>
  <w:style w:type="paragraph" w:styleId="24">
    <w:name w:val="Body Text Indent"/>
    <w:basedOn w:val="1"/>
    <w:next w:val="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400" w:leftChars="200" w:hanging="200" w:hangingChars="200"/>
    </w:pPr>
    <w:rPr>
      <w:sz w:val="24"/>
    </w:rPr>
  </w:style>
  <w:style w:type="paragraph" w:styleId="27">
    <w:name w:val="List Continue"/>
    <w:basedOn w:val="1"/>
    <w:qFormat/>
    <w:uiPriority w:val="0"/>
    <w:pPr>
      <w:adjustRightInd w:val="0"/>
      <w:snapToGrid w:val="0"/>
      <w:spacing w:after="120" w:afterAutospacing="0" w:line="360" w:lineRule="auto"/>
      <w:ind w:left="200" w:leftChars="200"/>
    </w:pPr>
    <w:rPr>
      <w:sz w:val="24"/>
    </w:rPr>
  </w:style>
  <w:style w:type="paragraph" w:styleId="28">
    <w:name w:val="List Bullet 2"/>
    <w:basedOn w:val="1"/>
    <w:qFormat/>
    <w:uiPriority w:val="0"/>
    <w:pPr>
      <w:numPr>
        <w:ilvl w:val="0"/>
        <w:numId w:val="5"/>
      </w:numPr>
      <w:adjustRightInd w:val="0"/>
      <w:snapToGrid w:val="0"/>
      <w:spacing w:line="360" w:lineRule="auto"/>
    </w:pPr>
    <w:rPr>
      <w:sz w:val="24"/>
    </w:rPr>
  </w:style>
  <w:style w:type="paragraph" w:styleId="29">
    <w:name w:val="toc 5"/>
    <w:basedOn w:val="1"/>
    <w:next w:val="1"/>
    <w:qFormat/>
    <w:uiPriority w:val="0"/>
    <w:pPr>
      <w:ind w:left="800" w:leftChars="800"/>
    </w:pPr>
  </w:style>
  <w:style w:type="paragraph" w:styleId="30">
    <w:name w:val="toc 3"/>
    <w:basedOn w:val="1"/>
    <w:next w:val="1"/>
    <w:qFormat/>
    <w:uiPriority w:val="0"/>
    <w:pPr>
      <w:ind w:left="400" w:leftChars="400"/>
    </w:pPr>
  </w:style>
  <w:style w:type="paragraph" w:styleId="31">
    <w:name w:val="Plain Text"/>
    <w:basedOn w:val="1"/>
    <w:qFormat/>
    <w:uiPriority w:val="0"/>
    <w:pPr>
      <w:adjustRightInd w:val="0"/>
      <w:snapToGrid w:val="0"/>
      <w:spacing w:line="360" w:lineRule="auto"/>
    </w:pPr>
    <w:rPr>
      <w:rFonts w:ascii="宋体"/>
      <w:sz w:val="21"/>
    </w:rPr>
  </w:style>
  <w:style w:type="paragraph" w:styleId="32">
    <w:name w:val="toc 8"/>
    <w:basedOn w:val="1"/>
    <w:next w:val="1"/>
    <w:qFormat/>
    <w:uiPriority w:val="0"/>
    <w:pPr>
      <w:ind w:left="1400" w:leftChars="1400"/>
    </w:pPr>
  </w:style>
  <w:style w:type="paragraph" w:styleId="33">
    <w:name w:val="Date"/>
    <w:basedOn w:val="1"/>
    <w:next w:val="1"/>
    <w:link w:val="71"/>
    <w:qFormat/>
    <w:uiPriority w:val="0"/>
  </w:style>
  <w:style w:type="paragraph" w:styleId="34">
    <w:name w:val="Body Text Indent 2"/>
    <w:basedOn w:val="1"/>
    <w:link w:val="72"/>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9">
    <w:name w:val="toc 1"/>
    <w:basedOn w:val="1"/>
    <w:next w:val="1"/>
    <w:qFormat/>
    <w:uiPriority w:val="39"/>
    <w:pPr>
      <w:tabs>
        <w:tab w:val="left" w:pos="1260"/>
        <w:tab w:val="left" w:pos="1685"/>
        <w:tab w:val="right" w:leader="dot" w:pos="8400"/>
      </w:tabs>
      <w:spacing w:line="320" w:lineRule="exact"/>
      <w:ind w:firstLine="100" w:firstLineChars="100"/>
    </w:pPr>
  </w:style>
  <w:style w:type="paragraph" w:styleId="40">
    <w:name w:val="List Continue 4"/>
    <w:basedOn w:val="1"/>
    <w:qFormat/>
    <w:uiPriority w:val="0"/>
    <w:pPr>
      <w:adjustRightInd w:val="0"/>
      <w:snapToGrid w:val="0"/>
      <w:spacing w:after="120" w:afterAutospacing="0" w:line="360" w:lineRule="auto"/>
      <w:ind w:left="800" w:leftChars="800"/>
    </w:pPr>
    <w:rPr>
      <w:sz w:val="24"/>
    </w:rPr>
  </w:style>
  <w:style w:type="paragraph" w:styleId="41">
    <w:name w:val="toc 4"/>
    <w:basedOn w:val="1"/>
    <w:next w:val="1"/>
    <w:qFormat/>
    <w:uiPriority w:val="0"/>
    <w:pPr>
      <w:ind w:left="600" w:leftChars="600"/>
    </w:pPr>
  </w:style>
  <w:style w:type="paragraph" w:styleId="42">
    <w:name w:val="footnote text"/>
    <w:basedOn w:val="1"/>
    <w:qFormat/>
    <w:uiPriority w:val="0"/>
    <w:pPr>
      <w:spacing w:line="360" w:lineRule="auto"/>
    </w:pPr>
    <w:rPr>
      <w:sz w:val="18"/>
    </w:rPr>
  </w:style>
  <w:style w:type="paragraph" w:styleId="43">
    <w:name w:val="toc 6"/>
    <w:basedOn w:val="1"/>
    <w:next w:val="1"/>
    <w:qFormat/>
    <w:uiPriority w:val="0"/>
    <w:pPr>
      <w:ind w:left="1000" w:leftChars="1000"/>
    </w:pPr>
  </w:style>
  <w:style w:type="paragraph" w:styleId="44">
    <w:name w:val="List 5"/>
    <w:basedOn w:val="1"/>
    <w:qFormat/>
    <w:uiPriority w:val="0"/>
    <w:pPr>
      <w:adjustRightInd w:val="0"/>
      <w:snapToGrid w:val="0"/>
      <w:spacing w:line="360" w:lineRule="auto"/>
      <w:ind w:left="10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9"/>
    <w:basedOn w:val="1"/>
    <w:next w:val="1"/>
    <w:qFormat/>
    <w:uiPriority w:val="0"/>
    <w:pPr>
      <w:ind w:left="1600" w:leftChars="1600"/>
    </w:pPr>
  </w:style>
  <w:style w:type="paragraph" w:styleId="48">
    <w:name w:val="Body Text 2"/>
    <w:basedOn w:val="1"/>
    <w:qFormat/>
    <w:uiPriority w:val="0"/>
    <w:pPr>
      <w:adjustRightInd w:val="0"/>
      <w:snapToGrid w:val="0"/>
      <w:spacing w:after="120" w:afterAutospacing="0" w:line="480" w:lineRule="auto"/>
    </w:pPr>
    <w:rPr>
      <w:sz w:val="24"/>
    </w:rPr>
  </w:style>
  <w:style w:type="paragraph" w:styleId="49">
    <w:name w:val="List 4"/>
    <w:basedOn w:val="1"/>
    <w:qFormat/>
    <w:uiPriority w:val="0"/>
    <w:pPr>
      <w:adjustRightInd w:val="0"/>
      <w:snapToGrid w:val="0"/>
      <w:spacing w:line="360" w:lineRule="auto"/>
      <w:ind w:left="800" w:leftChars="600" w:hanging="200" w:hangingChars="200"/>
    </w:pPr>
    <w:rPr>
      <w:sz w:val="24"/>
    </w:rPr>
  </w:style>
  <w:style w:type="paragraph" w:styleId="50">
    <w:name w:val="List Continue 2"/>
    <w:basedOn w:val="1"/>
    <w:qFormat/>
    <w:uiPriority w:val="0"/>
    <w:pPr>
      <w:adjustRightInd w:val="0"/>
      <w:snapToGrid w:val="0"/>
      <w:spacing w:after="120" w:afterAutospacing="0" w:line="360" w:lineRule="auto"/>
      <w:ind w:left="400" w:leftChars="400"/>
    </w:pPr>
    <w:rPr>
      <w:sz w:val="24"/>
    </w:rPr>
  </w:style>
  <w:style w:type="paragraph" w:styleId="51">
    <w:name w:val="Message Header"/>
    <w:basedOn w:val="1"/>
    <w:next w:val="2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52">
    <w:name w:val="Normal (Web)"/>
    <w:basedOn w:val="1"/>
    <w:qFormat/>
    <w:uiPriority w:val="0"/>
    <w:pPr>
      <w:widowControl/>
      <w:spacing w:before="100" w:beforeAutospacing="1" w:after="100" w:afterAutospacing="1"/>
      <w:jc w:val="left"/>
    </w:pPr>
    <w:rPr>
      <w:rFonts w:ascii="Arial Unicode MS" w:eastAsia="Arial Unicode MS"/>
      <w:kern w:val="0"/>
      <w:sz w:val="24"/>
    </w:rPr>
  </w:style>
  <w:style w:type="paragraph" w:styleId="53">
    <w:name w:val="List Continue 3"/>
    <w:basedOn w:val="1"/>
    <w:qFormat/>
    <w:uiPriority w:val="0"/>
    <w:pPr>
      <w:adjustRightInd w:val="0"/>
      <w:snapToGrid w:val="0"/>
      <w:spacing w:after="120" w:afterAutospacing="0" w:line="360" w:lineRule="auto"/>
      <w:ind w:left="60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next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56">
    <w:name w:val="annotation subject"/>
    <w:basedOn w:val="19"/>
    <w:next w:val="19"/>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7">
    <w:name w:val="Body Text First Indent"/>
    <w:basedOn w:val="22"/>
    <w:qFormat/>
    <w:uiPriority w:val="0"/>
    <w:pPr>
      <w:spacing w:line="360" w:lineRule="auto"/>
      <w:ind w:firstLine="420"/>
    </w:pPr>
    <w:rPr>
      <w:rFonts w:ascii="宋体" w:hAnsi="宋体"/>
      <w:sz w:val="24"/>
    </w:rPr>
  </w:style>
  <w:style w:type="paragraph" w:styleId="58">
    <w:name w:val="Body Text First Indent 2"/>
    <w:basedOn w:val="24"/>
    <w:next w:val="1"/>
    <w:qFormat/>
    <w:uiPriority w:val="0"/>
    <w:pPr>
      <w:spacing w:after="120" w:afterAutospacing="0" w:line="240" w:lineRule="auto"/>
      <w:ind w:left="200" w:leftChars="200" w:firstLine="200" w:firstLineChars="200"/>
    </w:pPr>
    <w:rPr>
      <w:sz w:val="21"/>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标题 1 字符"/>
    <w:link w:val="3"/>
    <w:qFormat/>
    <w:uiPriority w:val="0"/>
    <w:rPr>
      <w:rFonts w:ascii="Times New Roman" w:hAnsi="Times New Roman" w:eastAsia="仿宋"/>
      <w:sz w:val="36"/>
    </w:rPr>
  </w:style>
  <w:style w:type="character" w:customStyle="1" w:styleId="70">
    <w:name w:val="标题 2 字符"/>
    <w:link w:val="4"/>
    <w:qFormat/>
    <w:uiPriority w:val="0"/>
    <w:rPr>
      <w:rFonts w:ascii="宋体" w:hAnsi="宋体" w:eastAsia="宋体"/>
      <w:b/>
      <w:sz w:val="24"/>
    </w:rPr>
  </w:style>
  <w:style w:type="character" w:customStyle="1" w:styleId="71">
    <w:name w:val="日期 字符"/>
    <w:link w:val="33"/>
    <w:qFormat/>
    <w:uiPriority w:val="0"/>
    <w:rPr>
      <w:kern w:val="2"/>
      <w:sz w:val="28"/>
    </w:rPr>
  </w:style>
  <w:style w:type="character" w:customStyle="1" w:styleId="72">
    <w:name w:val="正文文本缩进 2 字符"/>
    <w:link w:val="34"/>
    <w:qFormat/>
    <w:uiPriority w:val="0"/>
    <w:rPr>
      <w:rFonts w:ascii="宋体"/>
      <w:kern w:val="2"/>
      <w:sz w:val="28"/>
    </w:rPr>
  </w:style>
  <w:style w:type="character" w:customStyle="1" w:styleId="73">
    <w:name w:val="标题 2 Char"/>
    <w:qFormat/>
    <w:uiPriority w:val="0"/>
    <w:rPr>
      <w:rFonts w:ascii="Arial" w:hAnsi="Arial" w:eastAsia="黑体"/>
      <w:b/>
      <w:kern w:val="2"/>
      <w:sz w:val="32"/>
    </w:rPr>
  </w:style>
  <w:style w:type="paragraph" w:customStyle="1" w:styleId="74">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75">
    <w:name w:val=" Char Char2"/>
    <w:qFormat/>
    <w:uiPriority w:val="0"/>
    <w:rPr>
      <w:rFonts w:eastAsia="宋体"/>
      <w:kern w:val="2"/>
      <w:sz w:val="18"/>
      <w:lang w:val="en-US" w:eastAsia="zh-CN"/>
    </w:rPr>
  </w:style>
  <w:style w:type="character" w:customStyle="1" w:styleId="76">
    <w:name w:val="小 Char"/>
    <w:qFormat/>
    <w:uiPriority w:val="0"/>
    <w:rPr>
      <w:rFonts w:ascii="宋体" w:eastAsia="宋体"/>
      <w:kern w:val="2"/>
      <w:sz w:val="21"/>
      <w:lang w:val="en-US" w:eastAsia="zh-CN" w:bidi="ar-SA"/>
    </w:rPr>
  </w:style>
  <w:style w:type="character" w:customStyle="1" w:styleId="77">
    <w:name w:val="正文 + 三号 Char"/>
    <w:qFormat/>
    <w:uiPriority w:val="0"/>
    <w:rPr>
      <w:rFonts w:eastAsia="宋体"/>
      <w:kern w:val="2"/>
      <w:sz w:val="21"/>
      <w:lang w:val="en-US" w:eastAsia="zh-CN"/>
    </w:rPr>
  </w:style>
  <w:style w:type="character" w:customStyle="1" w:styleId="78">
    <w:name w:val="Table Text Char1 Char"/>
    <w:qFormat/>
    <w:uiPriority w:val="0"/>
    <w:rPr>
      <w:rFonts w:ascii="Arial" w:hAnsi="Arial"/>
      <w:kern w:val="2"/>
      <w:sz w:val="18"/>
      <w:lang w:val="en-US" w:eastAsia="zh-CN" w:bidi="ar-SA"/>
    </w:rPr>
  </w:style>
  <w:style w:type="character" w:customStyle="1" w:styleId="79">
    <w:name w:val="content-white1"/>
    <w:qFormat/>
    <w:uiPriority w:val="0"/>
    <w:rPr>
      <w:rFonts w:ascii="_x000B__x000C_" w:hAnsi="_x000B__x000C_"/>
      <w:color w:val="auto"/>
      <w:sz w:val="18"/>
      <w:u w:val="none"/>
    </w:rPr>
  </w:style>
  <w:style w:type="character" w:customStyle="1" w:styleId="80">
    <w:name w:val="font1"/>
    <w:qFormat/>
    <w:uiPriority w:val="0"/>
    <w:rPr>
      <w:color w:val="000000"/>
      <w:sz w:val="18"/>
    </w:rPr>
  </w:style>
  <w:style w:type="character" w:customStyle="1" w:styleId="81">
    <w:name w:val="Table Text Char Char Char Char"/>
    <w:qFormat/>
    <w:uiPriority w:val="0"/>
    <w:rPr>
      <w:rFonts w:ascii="Arial" w:hAnsi="Arial"/>
      <w:kern w:val="2"/>
      <w:sz w:val="18"/>
      <w:lang w:val="en-US" w:eastAsia="zh-CN" w:bidi="ar-SA"/>
    </w:rPr>
  </w:style>
  <w:style w:type="character" w:customStyle="1" w:styleId="82">
    <w:name w:val="未命名11"/>
    <w:qFormat/>
    <w:uiPriority w:val="0"/>
    <w:rPr>
      <w:color w:val="77FFFF"/>
      <w:sz w:val="24"/>
    </w:rPr>
  </w:style>
  <w:style w:type="character" w:customStyle="1" w:styleId="83">
    <w:name w:val=" Char Char4"/>
    <w:qFormat/>
    <w:uiPriority w:val="0"/>
    <w:rPr>
      <w:rFonts w:eastAsia="宋体"/>
      <w:b/>
      <w:kern w:val="2"/>
      <w:sz w:val="21"/>
      <w:lang w:val="en-US" w:eastAsia="zh-CN"/>
    </w:rPr>
  </w:style>
  <w:style w:type="character" w:customStyle="1" w:styleId="84">
    <w:name w:val="样式 宋体"/>
    <w:qFormat/>
    <w:uiPriority w:val="0"/>
    <w:rPr>
      <w:rFonts w:ascii="宋体" w:eastAsia="宋体"/>
      <w:sz w:val="28"/>
    </w:rPr>
  </w:style>
  <w:style w:type="character" w:customStyle="1" w:styleId="85">
    <w:name w:val=" Char Char5"/>
    <w:qFormat/>
    <w:uiPriority w:val="0"/>
    <w:rPr>
      <w:rFonts w:ascii="Arial" w:hAnsi="Arial" w:eastAsia="宋体"/>
      <w:b/>
      <w:smallCaps/>
      <w:kern w:val="28"/>
      <w:sz w:val="36"/>
      <w:lang w:val="en-US" w:eastAsia="en-US"/>
    </w:rPr>
  </w:style>
  <w:style w:type="character" w:customStyle="1" w:styleId="86">
    <w:name w:val="top-det1"/>
    <w:qFormat/>
    <w:uiPriority w:val="0"/>
    <w:rPr>
      <w:b/>
      <w:color w:val="000000"/>
    </w:rPr>
  </w:style>
  <w:style w:type="character" w:customStyle="1" w:styleId="87">
    <w:name w:val="Table Text Char"/>
    <w:qFormat/>
    <w:uiPriority w:val="0"/>
    <w:rPr>
      <w:rFonts w:ascii="Arial" w:hAnsi="Arial"/>
      <w:kern w:val="2"/>
      <w:sz w:val="18"/>
      <w:lang w:val="en-US" w:eastAsia="zh-CN" w:bidi="ar-SA"/>
    </w:rPr>
  </w:style>
  <w:style w:type="character" w:customStyle="1" w:styleId="88">
    <w:name w:val=" Char Char"/>
    <w:qFormat/>
    <w:uiPriority w:val="0"/>
    <w:rPr>
      <w:rFonts w:ascii="宋体" w:eastAsia="宋体"/>
      <w:kern w:val="2"/>
      <w:sz w:val="24"/>
      <w:lang w:val="en-US" w:eastAsia="zh-CN" w:bidi="ar-SA"/>
    </w:rPr>
  </w:style>
  <w:style w:type="character" w:customStyle="1" w:styleId="89">
    <w:name w:val=" Char Char7"/>
    <w:qFormat/>
    <w:uiPriority w:val="0"/>
    <w:rPr>
      <w:rFonts w:ascii="宋体" w:eastAsia="宋体"/>
      <w:kern w:val="2"/>
      <w:sz w:val="28"/>
    </w:rPr>
  </w:style>
  <w:style w:type="character" w:customStyle="1" w:styleId="90">
    <w:name w:val=" Char Char6"/>
    <w:qFormat/>
    <w:uiPriority w:val="0"/>
    <w:rPr>
      <w:rFonts w:ascii="仿宋_GB2312" w:eastAsia="仿宋_GB2312"/>
      <w:kern w:val="2"/>
      <w:sz w:val="32"/>
    </w:rPr>
  </w:style>
  <w:style w:type="character" w:customStyle="1" w:styleId="91">
    <w:name w:val="标书正文:  0.74 厘米 Char1"/>
    <w:qFormat/>
    <w:uiPriority w:val="0"/>
    <w:rPr>
      <w:rFonts w:eastAsia="宋体"/>
      <w:kern w:val="2"/>
      <w:sz w:val="24"/>
      <w:lang w:val="en-US" w:eastAsia="zh-CN"/>
    </w:rPr>
  </w:style>
  <w:style w:type="character" w:customStyle="1" w:styleId="92">
    <w:name w:val=" Char Char3"/>
    <w:qFormat/>
    <w:uiPriority w:val="0"/>
    <w:rPr>
      <w:rFonts w:eastAsia="宋体"/>
      <w:kern w:val="2"/>
      <w:sz w:val="18"/>
      <w:lang w:val="en-US" w:eastAsia="zh-CN"/>
    </w:rPr>
  </w:style>
  <w:style w:type="character" w:customStyle="1" w:styleId="93">
    <w:name w:val="v151"/>
    <w:qFormat/>
    <w:uiPriority w:val="0"/>
    <w:rPr>
      <w:sz w:val="1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crowed11"/>
    <w:qFormat/>
    <w:uiPriority w:val="0"/>
    <w:rPr>
      <w:rFonts w:ascii="_x000B__x000C_" w:hAnsi="_x000B__x000C_"/>
      <w:sz w:val="24"/>
    </w:rPr>
  </w:style>
  <w:style w:type="paragraph" w:customStyle="1" w:styleId="96">
    <w:name w:val="默认段落字体 Para Char Char Char Char Char Char Char Char Char1 Char Char Char Char"/>
    <w:basedOn w:val="1"/>
    <w:qFormat/>
    <w:uiPriority w:val="0"/>
    <w:rPr>
      <w:rFonts w:ascii="Tahoma" w:hAnsi="Tahoma"/>
      <w:sz w:val="24"/>
    </w:rPr>
  </w:style>
  <w:style w:type="paragraph" w:customStyle="1" w:styleId="97">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98">
    <w:name w:val="摘要"/>
    <w:basedOn w:val="1"/>
    <w:next w:val="4"/>
    <w:qFormat/>
    <w:uiPriority w:val="0"/>
    <w:pPr>
      <w:spacing w:line="360" w:lineRule="auto"/>
    </w:pPr>
    <w:rPr>
      <w:rFonts w:eastAsia="黑体"/>
      <w:sz w:val="20"/>
    </w:rPr>
  </w:style>
  <w:style w:type="paragraph" w:customStyle="1" w:styleId="99">
    <w:name w:val="附录1"/>
    <w:basedOn w:val="1"/>
    <w:next w:val="1"/>
    <w:qFormat/>
    <w:uiPriority w:val="0"/>
    <w:pPr>
      <w:tabs>
        <w:tab w:val="left" w:pos="1304"/>
      </w:tabs>
      <w:ind w:left="425" w:hanging="425"/>
      <w:outlineLvl w:val="0"/>
    </w:pPr>
    <w:rPr>
      <w:rFonts w:ascii="黑体" w:eastAsia="黑体"/>
      <w:b/>
      <w:sz w:val="44"/>
    </w:rPr>
  </w:style>
  <w:style w:type="paragraph" w:customStyle="1" w:styleId="10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1">
    <w:name w:val=" Char1"/>
    <w:basedOn w:val="1"/>
    <w:qFormat/>
    <w:uiPriority w:val="0"/>
    <w:rPr>
      <w:sz w:val="21"/>
    </w:rPr>
  </w:style>
  <w:style w:type="paragraph" w:customStyle="1" w:styleId="102">
    <w:name w:val="00"/>
    <w:basedOn w:val="1"/>
    <w:qFormat/>
    <w:uiPriority w:val="0"/>
    <w:pPr>
      <w:autoSpaceDE w:val="0"/>
      <w:autoSpaceDN w:val="0"/>
      <w:adjustRightInd w:val="0"/>
      <w:jc w:val="left"/>
    </w:pPr>
    <w:rPr>
      <w:rFonts w:ascii="黑体" w:eastAsia="黑体"/>
      <w:b/>
      <w:kern w:val="0"/>
      <w:sz w:val="20"/>
    </w:rPr>
  </w:style>
  <w:style w:type="paragraph" w:customStyle="1" w:styleId="103">
    <w:name w:val="首行缩进 1"/>
    <w:basedOn w:val="1"/>
    <w:qFormat/>
    <w:uiPriority w:val="0"/>
    <w:pPr>
      <w:spacing w:after="120" w:afterAutospacing="0" w:line="360" w:lineRule="auto"/>
      <w:ind w:firstLine="200" w:firstLineChars="200"/>
    </w:pPr>
    <w:rPr>
      <w:sz w:val="24"/>
    </w:rPr>
  </w:style>
  <w:style w:type="paragraph" w:customStyle="1" w:styleId="10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05">
    <w:name w:val="Style Heading 3h3Heading 3 - oldLevel 3 HeadH3level_3PIM 3se..."/>
    <w:basedOn w:val="5"/>
    <w:qFormat/>
    <w:uiPriority w:val="0"/>
    <w:pPr>
      <w:numPr>
        <w:ilvl w:val="2"/>
        <w:numId w:val="6"/>
      </w:numPr>
      <w:jc w:val="both"/>
    </w:pPr>
    <w:rPr>
      <w:sz w:val="32"/>
    </w:rPr>
  </w:style>
  <w:style w:type="paragraph" w:customStyle="1" w:styleId="106">
    <w:name w:val="标准正文"/>
    <w:basedOn w:val="24"/>
    <w:qFormat/>
    <w:uiPriority w:val="0"/>
    <w:pPr>
      <w:spacing w:before="60" w:beforeAutospacing="0" w:after="60" w:afterAutospacing="0" w:line="360" w:lineRule="auto"/>
      <w:ind w:left="0" w:firstLine="482"/>
    </w:pPr>
    <w:rPr>
      <w:rFonts w:ascii="Arial" w:hAnsi="Arial"/>
      <w:sz w:val="24"/>
    </w:rPr>
  </w:style>
  <w:style w:type="paragraph" w:customStyle="1" w:styleId="107">
    <w:name w:val="Char1 Char Char Char"/>
    <w:basedOn w:val="1"/>
    <w:qFormat/>
    <w:uiPriority w:val="0"/>
    <w:rPr>
      <w:rFonts w:ascii="Tahoma" w:hAnsi="Tahoma"/>
      <w:sz w:val="21"/>
    </w:rPr>
  </w:style>
  <w:style w:type="paragraph" w:customStyle="1" w:styleId="108">
    <w:name w:val="关键词"/>
    <w:basedOn w:val="1"/>
    <w:next w:val="1"/>
    <w:qFormat/>
    <w:uiPriority w:val="0"/>
    <w:pPr>
      <w:spacing w:line="360" w:lineRule="auto"/>
    </w:pPr>
    <w:rPr>
      <w:rFonts w:eastAsia="黑体"/>
      <w:sz w:val="20"/>
    </w:rPr>
  </w:style>
  <w:style w:type="paragraph" w:customStyle="1" w:styleId="109">
    <w:name w:val="WPSOffice手动目录 1"/>
    <w:qFormat/>
    <w:uiPriority w:val="0"/>
    <w:rPr>
      <w:rFonts w:ascii="Times New Roman" w:hAnsi="Times New Roman" w:eastAsia="宋体" w:cs="Times New Roman"/>
      <w:lang w:val="en-US" w:eastAsia="zh-CN" w:bidi="ar-SA"/>
    </w:rPr>
  </w:style>
  <w:style w:type="paragraph" w:customStyle="1" w:styleId="110">
    <w:name w:val="列表项目"/>
    <w:basedOn w:val="1"/>
    <w:qFormat/>
    <w:uiPriority w:val="0"/>
    <w:pPr>
      <w:numPr>
        <w:ilvl w:val="0"/>
        <w:numId w:val="7"/>
      </w:numPr>
      <w:tabs>
        <w:tab w:val="left" w:pos="420"/>
        <w:tab w:val="clear" w:pos="980"/>
      </w:tabs>
      <w:spacing w:line="288" w:lineRule="auto"/>
      <w:ind w:left="400" w:leftChars="200" w:hanging="200" w:hangingChars="200"/>
    </w:pPr>
    <w:rPr>
      <w:sz w:val="21"/>
    </w:rPr>
  </w:style>
  <w:style w:type="paragraph" w:customStyle="1" w:styleId="111">
    <w:name w:val="正文（首行不缩进）"/>
    <w:basedOn w:val="1"/>
    <w:qFormat/>
    <w:uiPriority w:val="0"/>
    <w:pPr>
      <w:autoSpaceDE w:val="0"/>
      <w:autoSpaceDN w:val="0"/>
      <w:adjustRightInd w:val="0"/>
      <w:spacing w:line="360" w:lineRule="auto"/>
      <w:jc w:val="left"/>
    </w:pPr>
    <w:rPr>
      <w:kern w:val="0"/>
      <w:sz w:val="21"/>
    </w:rPr>
  </w:style>
  <w:style w:type="paragraph" w:customStyle="1" w:styleId="112">
    <w:name w:val="Char"/>
    <w:basedOn w:val="1"/>
    <w:qFormat/>
    <w:uiPriority w:val="0"/>
    <w:pPr>
      <w:widowControl/>
      <w:spacing w:line="400" w:lineRule="exact"/>
      <w:jc w:val="center"/>
    </w:pPr>
    <w:rPr>
      <w:sz w:val="24"/>
    </w:rPr>
  </w:style>
  <w:style w:type="paragraph" w:customStyle="1" w:styleId="113">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4">
    <w:name w:val="样式 标题 1 + 居中 段前: 6 磅 段后: 6 磅 行距: 1.5 倍行距"/>
    <w:basedOn w:val="3"/>
    <w:qFormat/>
    <w:uiPriority w:val="0"/>
    <w:pPr>
      <w:keepNext/>
      <w:keepLines/>
      <w:widowControl w:val="0"/>
      <w:tabs>
        <w:tab w:val="clear" w:pos="3360"/>
      </w:tabs>
      <w:adjustRightInd w:val="0"/>
      <w:snapToGrid w:val="0"/>
      <w:spacing w:before="120" w:beforeLines="0" w:beforeAutospacing="0" w:line="360" w:lineRule="auto"/>
    </w:pPr>
    <w:rPr>
      <w:rFonts w:eastAsia="宋体"/>
      <w:b/>
      <w:kern w:val="44"/>
      <w:sz w:val="32"/>
    </w:rPr>
  </w:style>
  <w:style w:type="paragraph" w:customStyle="1" w:styleId="115">
    <w:name w:val="Title - Date"/>
    <w:basedOn w:val="55"/>
    <w:next w:val="1"/>
    <w:qFormat/>
    <w:uiPriority w:val="0"/>
    <w:pPr>
      <w:spacing w:before="240" w:beforeAutospacing="0" w:after="720" w:afterAutospacing="0"/>
    </w:pPr>
    <w:rPr>
      <w:sz w:val="28"/>
    </w:rPr>
  </w:style>
  <w:style w:type="paragraph" w:customStyle="1" w:styleId="116">
    <w:name w:val="Table Contents"/>
    <w:basedOn w:val="22"/>
    <w:qFormat/>
    <w:uiPriority w:val="0"/>
    <w:pPr>
      <w:widowControl w:val="0"/>
      <w:suppressAutoHyphens/>
      <w:jc w:val="left"/>
    </w:pPr>
    <w:rPr>
      <w:rFonts w:ascii="Times New Roman" w:hAnsi="Times New Roman" w:eastAsia="Times New Roman"/>
      <w:kern w:val="0"/>
      <w:sz w:val="24"/>
    </w:rPr>
  </w:style>
  <w:style w:type="paragraph" w:customStyle="1" w:styleId="117">
    <w:name w:val=" Char Char Char Char Char"/>
    <w:basedOn w:val="1"/>
    <w:qFormat/>
    <w:uiPriority w:val="0"/>
    <w:pPr>
      <w:numPr>
        <w:ilvl w:val="0"/>
        <w:numId w:val="6"/>
      </w:numPr>
    </w:pPr>
    <w:rPr>
      <w:rFonts w:ascii="Tahoma" w:hAnsi="Tahoma"/>
      <w:sz w:val="24"/>
    </w:rPr>
  </w:style>
  <w:style w:type="paragraph" w:customStyle="1" w:styleId="118">
    <w:name w:val="列出段落1"/>
    <w:next w:val="1"/>
    <w:qFormat/>
    <w:uiPriority w:val="0"/>
    <w:pPr>
      <w:widowControl w:val="0"/>
      <w:ind w:firstLine="200" w:firstLineChars="200"/>
      <w:jc w:val="both"/>
    </w:pPr>
    <w:rPr>
      <w:rFonts w:ascii="Calibri" w:hAnsi="Calibri" w:eastAsia="宋体" w:cs="Times New Roman"/>
      <w:kern w:val="2"/>
      <w:sz w:val="21"/>
      <w:lang w:val="en-US" w:eastAsia="zh-CN" w:bidi="ar-SA"/>
    </w:rPr>
  </w:style>
  <w:style w:type="paragraph" w:customStyle="1" w:styleId="1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项目"/>
    <w:basedOn w:val="1"/>
    <w:qFormat/>
    <w:uiPriority w:val="0"/>
    <w:pPr>
      <w:tabs>
        <w:tab w:val="left" w:pos="1280"/>
      </w:tabs>
      <w:spacing w:before="120" w:beforeAutospacing="0" w:after="120" w:afterAutospacing="0" w:line="360" w:lineRule="auto"/>
      <w:ind w:left="-7" w:firstLine="567"/>
      <w:jc w:val="left"/>
      <w:textAlignment w:val="baseline"/>
    </w:pPr>
    <w:rPr>
      <w:rFonts w:ascii="宋体"/>
      <w:kern w:val="0"/>
      <w:sz w:val="24"/>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125">
    <w:name w:val="样式2"/>
    <w:basedOn w:val="2"/>
    <w:qFormat/>
    <w:uiPriority w:val="0"/>
    <w:pPr>
      <w:numPr>
        <w:ilvl w:val="0"/>
        <w:numId w:val="8"/>
      </w:numPr>
      <w:spacing w:line="400" w:lineRule="exact"/>
      <w:jc w:val="center"/>
      <w:outlineLvl w:val="0"/>
    </w:pPr>
    <w:rPr>
      <w:b w:val="0"/>
      <w:sz w:val="44"/>
    </w:rPr>
  </w:style>
  <w:style w:type="paragraph" w:customStyle="1" w:styleId="126">
    <w:name w:val="样式 宋体 五号 两端对齐 行距: 单倍行距"/>
    <w:basedOn w:val="1"/>
    <w:qFormat/>
    <w:uiPriority w:val="0"/>
    <w:pPr>
      <w:adjustRightInd w:val="0"/>
      <w:textAlignment w:val="baseline"/>
    </w:pPr>
    <w:rPr>
      <w:rFonts w:ascii="宋体"/>
      <w:kern w:val="0"/>
      <w:sz w:val="21"/>
    </w:rPr>
  </w:style>
  <w:style w:type="paragraph" w:customStyle="1" w:styleId="12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8">
    <w:name w:val="样式 样式 正文首行缩进 2 + 左  0 字符 + 首行缩进:  2.57 字符"/>
    <w:basedOn w:val="1"/>
    <w:next w:val="1"/>
    <w:qFormat/>
    <w:uiPriority w:val="0"/>
    <w:pPr>
      <w:adjustRightInd w:val="0"/>
      <w:snapToGrid w:val="0"/>
      <w:spacing w:after="120" w:afterAutospacing="0"/>
      <w:ind w:firstLine="257" w:firstLineChars="257"/>
    </w:pPr>
    <w:rPr>
      <w:sz w:val="21"/>
    </w:rPr>
  </w:style>
  <w:style w:type="paragraph" w:customStyle="1" w:styleId="129">
    <w:name w:val="Title - Revision"/>
    <w:basedOn w:val="55"/>
    <w:qFormat/>
    <w:uiPriority w:val="0"/>
    <w:pPr>
      <w:spacing w:before="720" w:beforeAutospacing="0"/>
    </w:pPr>
  </w:style>
  <w:style w:type="paragraph" w:customStyle="1" w:styleId="130">
    <w:name w:val="图片文字"/>
    <w:basedOn w:val="1"/>
    <w:qFormat/>
    <w:uiPriority w:val="0"/>
    <w:pPr>
      <w:spacing w:line="240" w:lineRule="atLeast"/>
      <w:jc w:val="center"/>
    </w:pPr>
    <w:rPr>
      <w:sz w:val="21"/>
    </w:rPr>
  </w:style>
  <w:style w:type="paragraph" w:customStyle="1" w:styleId="131">
    <w:name w:val="文本1"/>
    <w:basedOn w:val="1"/>
    <w:qFormat/>
    <w:uiPriority w:val="0"/>
    <w:pPr>
      <w:adjustRightInd w:val="0"/>
      <w:spacing w:line="312" w:lineRule="atLeast"/>
      <w:jc w:val="center"/>
      <w:textAlignment w:val="baseline"/>
    </w:pPr>
    <w:rPr>
      <w:kern w:val="0"/>
      <w:sz w:val="18"/>
    </w:rPr>
  </w:style>
  <w:style w:type="paragraph" w:customStyle="1" w:styleId="132">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33">
    <w:name w:val="章标题"/>
    <w:next w:val="1"/>
    <w:qFormat/>
    <w:uiPriority w:val="0"/>
    <w:pPr>
      <w:numPr>
        <w:ilvl w:val="1"/>
        <w:numId w:val="9"/>
      </w:numPr>
      <w:spacing w:before="50" w:beforeLines="50" w:after="50" w:afterLines="50"/>
      <w:ind w:left="0"/>
      <w:jc w:val="both"/>
      <w:outlineLvl w:val="1"/>
    </w:pPr>
    <w:rPr>
      <w:rFonts w:ascii="黑体" w:hAnsi="Times New Roman" w:eastAsia="黑体" w:cs="Times New Roman"/>
      <w:sz w:val="24"/>
      <w:lang w:val="en-US" w:eastAsia="zh-CN" w:bidi="ar-SA"/>
    </w:rPr>
  </w:style>
  <w:style w:type="paragraph" w:customStyle="1" w:styleId="13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5">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3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7">
    <w:name w:val="文本框样式1"/>
    <w:basedOn w:val="1"/>
    <w:qFormat/>
    <w:uiPriority w:val="0"/>
    <w:pPr>
      <w:adjustRightInd w:val="0"/>
      <w:snapToGrid w:val="0"/>
      <w:spacing w:before="60" w:beforeAutospacing="0" w:line="180" w:lineRule="exact"/>
      <w:jc w:val="center"/>
    </w:pPr>
    <w:rPr>
      <w:sz w:val="21"/>
    </w:rPr>
  </w:style>
  <w:style w:type="paragraph" w:customStyle="1" w:styleId="138">
    <w:name w:val="tabletext"/>
    <w:basedOn w:val="1"/>
    <w:qFormat/>
    <w:uiPriority w:val="0"/>
    <w:pPr>
      <w:widowControl/>
      <w:spacing w:before="100" w:beforeAutospacing="1" w:after="100" w:afterAutospacing="1"/>
      <w:jc w:val="left"/>
    </w:pPr>
    <w:rPr>
      <w:rFonts w:ascii="宋体" w:cs="宋体"/>
      <w:kern w:val="0"/>
      <w:sz w:val="24"/>
      <w:szCs w:val="24"/>
      <w:lang w:bidi="ar-SA"/>
    </w:rPr>
  </w:style>
  <w:style w:type="paragraph" w:customStyle="1" w:styleId="13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0">
    <w:name w:val="Char Char Char Char Char Char Char"/>
    <w:basedOn w:val="17"/>
    <w:qFormat/>
    <w:uiPriority w:val="0"/>
    <w:rPr>
      <w:rFonts w:ascii="宋体"/>
    </w:rPr>
  </w:style>
  <w:style w:type="paragraph" w:customStyle="1" w:styleId="14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2">
    <w:name w:val="样式1xz"/>
    <w:basedOn w:val="1"/>
    <w:qFormat/>
    <w:uiPriority w:val="0"/>
    <w:pPr>
      <w:tabs>
        <w:tab w:val="left" w:pos="1050"/>
        <w:tab w:val="right" w:leader="dot" w:pos="8296"/>
      </w:tabs>
    </w:pPr>
    <w:rPr>
      <w:caps/>
      <w:spacing w:val="20"/>
      <w:sz w:val="24"/>
    </w:rPr>
  </w:style>
  <w:style w:type="paragraph" w:customStyle="1" w:styleId="143">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144">
    <w:name w:val="正文4"/>
    <w:basedOn w:val="1"/>
    <w:qFormat/>
    <w:uiPriority w:val="0"/>
    <w:pPr>
      <w:tabs>
        <w:tab w:val="left" w:pos="1275"/>
      </w:tabs>
      <w:spacing w:before="60" w:beforeAutospacing="0" w:after="60" w:afterAutospacing="0" w:line="360" w:lineRule="auto"/>
      <w:ind w:left="1105" w:leftChars="400" w:hanging="705"/>
    </w:pPr>
    <w:rPr>
      <w:sz w:val="24"/>
    </w:rPr>
  </w:style>
  <w:style w:type="paragraph" w:customStyle="1" w:styleId="145">
    <w:name w:val="Body Text 2"/>
    <w:basedOn w:val="1"/>
    <w:qFormat/>
    <w:uiPriority w:val="0"/>
    <w:pPr>
      <w:adjustRightInd w:val="0"/>
      <w:spacing w:before="120" w:beforeAutospacing="0" w:line="360" w:lineRule="auto"/>
      <w:ind w:firstLine="480"/>
      <w:textAlignment w:val="baseline"/>
    </w:pPr>
    <w:rPr>
      <w:sz w:val="24"/>
    </w:rPr>
  </w:style>
  <w:style w:type="paragraph" w:customStyle="1" w:styleId="146">
    <w:name w:val="编号正文"/>
    <w:basedOn w:val="147"/>
    <w:uiPriority w:val="0"/>
    <w:pPr>
      <w:adjustRightInd w:val="0"/>
      <w:snapToGrid/>
      <w:spacing w:line="360" w:lineRule="auto"/>
      <w:ind w:left="1407" w:hanging="1047"/>
      <w:jc w:val="left"/>
    </w:pPr>
    <w:rPr>
      <w:rFonts w:eastAsia="仿宋_GB2312"/>
    </w:rPr>
  </w:style>
  <w:style w:type="paragraph" w:customStyle="1" w:styleId="147">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 Char Char1 Char Char Char Char Char Char Char Char Char Char Char Char Char Char"/>
    <w:basedOn w:val="1"/>
    <w:uiPriority w:val="0"/>
    <w:pPr>
      <w:widowControl/>
      <w:spacing w:after="160" w:afterAutospacing="0" w:line="240" w:lineRule="exact"/>
      <w:jc w:val="left"/>
    </w:pPr>
    <w:rPr>
      <w:rFonts w:ascii="Verdana" w:hAnsi="Verdana"/>
      <w:kern w:val="0"/>
      <w:sz w:val="20"/>
      <w:lang w:eastAsia="en-US"/>
    </w:rPr>
  </w:style>
  <w:style w:type="paragraph" w:customStyle="1" w:styleId="149">
    <w:name w:val="文章正文"/>
    <w:basedOn w:val="1"/>
    <w:uiPriority w:val="0"/>
    <w:pPr>
      <w:ind w:firstLine="200" w:firstLineChars="200"/>
    </w:pPr>
    <w:rPr>
      <w:rFonts w:ascii="仿宋_GB2312" w:eastAsia="仿宋_GB2312"/>
      <w:color w:val="000000"/>
    </w:rPr>
  </w:style>
  <w:style w:type="paragraph" w:customStyle="1" w:styleId="150">
    <w:name w:val="简单回函地址"/>
    <w:basedOn w:val="1"/>
    <w:uiPriority w:val="0"/>
    <w:pPr>
      <w:adjustRightInd w:val="0"/>
      <w:snapToGrid w:val="0"/>
      <w:spacing w:line="360" w:lineRule="auto"/>
    </w:pPr>
    <w:rPr>
      <w:sz w:val="24"/>
    </w:rPr>
  </w:style>
  <w:style w:type="paragraph" w:customStyle="1" w:styleId="151">
    <w:name w:val="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52">
    <w:name w:val="样式 样式 首行缩进:  2 字符 + 首行缩进:  2 字符"/>
    <w:basedOn w:val="1"/>
    <w:uiPriority w:val="0"/>
    <w:pPr>
      <w:numPr>
        <w:ilvl w:val="0"/>
        <w:numId w:val="10"/>
      </w:numPr>
      <w:tabs>
        <w:tab w:val="clear" w:pos="1230"/>
      </w:tabs>
      <w:spacing w:line="360" w:lineRule="auto"/>
      <w:ind w:left="0" w:firstLine="200" w:firstLineChars="200"/>
    </w:pPr>
    <w:rPr>
      <w:sz w:val="24"/>
    </w:rPr>
  </w:style>
  <w:style w:type="paragraph" w:customStyle="1" w:styleId="153">
    <w:name w:val="段"/>
    <w:next w:val="1"/>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CSS1级正文 Char"/>
    <w:basedOn w:val="22"/>
    <w:uiPriority w:val="0"/>
    <w:pPr>
      <w:adjustRightInd w:val="0"/>
      <w:snapToGrid w:val="0"/>
      <w:spacing w:line="360" w:lineRule="auto"/>
      <w:ind w:firstLine="480"/>
    </w:pPr>
    <w:rPr>
      <w:rFonts w:ascii="Times New Roman" w:hAnsi="Times New Roman" w:eastAsia="宋体"/>
      <w:sz w:val="24"/>
    </w:rPr>
  </w:style>
  <w:style w:type="paragraph" w:customStyle="1" w:styleId="155">
    <w:name w:val="_Style 154"/>
    <w:uiPriority w:val="0"/>
    <w:rPr>
      <w:rFonts w:ascii="Times New Roman" w:hAnsi="Times New Roman" w:eastAsia="宋体" w:cs="Times New Roman"/>
      <w:kern w:val="2"/>
      <w:sz w:val="21"/>
      <w:lang w:val="en-US" w:eastAsia="zh-CN" w:bidi="ar-SA"/>
    </w:rPr>
  </w:style>
  <w:style w:type="paragraph" w:customStyle="1" w:styleId="156">
    <w:name w:val="表头样式"/>
    <w:basedOn w:val="1"/>
    <w:uiPriority w:val="0"/>
    <w:pPr>
      <w:autoSpaceDE w:val="0"/>
      <w:autoSpaceDN w:val="0"/>
      <w:adjustRightInd w:val="0"/>
      <w:spacing w:line="360" w:lineRule="auto"/>
      <w:jc w:val="left"/>
    </w:pPr>
    <w:rPr>
      <w:b/>
      <w:kern w:val="0"/>
      <w:sz w:val="21"/>
    </w:rPr>
  </w:style>
  <w:style w:type="paragraph" w:customStyle="1" w:styleId="157">
    <w:name w:val="_"/>
    <w:basedOn w:val="1"/>
    <w:uiPriority w:val="0"/>
    <w:pPr>
      <w:adjustRightInd w:val="0"/>
      <w:spacing w:line="360" w:lineRule="auto"/>
      <w:ind w:left="480" w:firstLine="200" w:firstLineChars="200"/>
      <w:textAlignment w:val="baseline"/>
    </w:pPr>
    <w:rPr>
      <w:kern w:val="0"/>
      <w:sz w:val="24"/>
    </w:rPr>
  </w:style>
  <w:style w:type="paragraph" w:customStyle="1" w:styleId="158">
    <w:name w:val="样式 标题 6第五层条 + 三号 段前: 0.5 行"/>
    <w:basedOn w:val="7"/>
    <w:uiPriority w:val="0"/>
    <w:pPr>
      <w:keepNext/>
      <w:keepLines/>
      <w:widowControl/>
      <w:adjustRightInd/>
      <w:snapToGrid/>
      <w:spacing w:before="50" w:beforeLines="50" w:beforeAutospacing="0"/>
      <w:ind w:left="1152" w:hanging="1152"/>
      <w:jc w:val="left"/>
    </w:pPr>
    <w:rPr>
      <w:snapToGrid w:val="0"/>
      <w:kern w:val="24"/>
      <w:sz w:val="28"/>
    </w:rPr>
  </w:style>
  <w:style w:type="paragraph" w:customStyle="1" w:styleId="159">
    <w:name w:val="style1"/>
    <w:basedOn w:val="1"/>
    <w:uiPriority w:val="0"/>
    <w:pPr>
      <w:widowControl/>
      <w:spacing w:before="100" w:beforeAutospacing="1" w:after="100" w:afterAutospacing="1"/>
      <w:jc w:val="left"/>
    </w:pPr>
    <w:rPr>
      <w:rFonts w:ascii="宋体"/>
      <w:kern w:val="0"/>
      <w:sz w:val="21"/>
    </w:rPr>
  </w:style>
  <w:style w:type="paragraph" w:customStyle="1" w:styleId="160">
    <w:name w:val="Item Step in Table"/>
    <w:uiPriority w:val="0"/>
    <w:pPr>
      <w:numPr>
        <w:ilvl w:val="0"/>
        <w:numId w:val="11"/>
      </w:numPr>
      <w:spacing w:before="40" w:after="40"/>
      <w:jc w:val="both"/>
    </w:pPr>
    <w:rPr>
      <w:rFonts w:ascii="Arial" w:hAnsi="Arial" w:eastAsia="宋体" w:cs="Times New Roman"/>
      <w:sz w:val="18"/>
      <w:lang w:val="en-US" w:eastAsia="zh-CN" w:bidi="ar-SA"/>
    </w:rPr>
  </w:style>
  <w:style w:type="paragraph" w:customStyle="1" w:styleId="161">
    <w:name w:val="内容标题"/>
    <w:basedOn w:val="17"/>
    <w:uiPriority w:val="0"/>
    <w:rPr>
      <w:rFonts w:ascii="Tahoma" w:hAnsi="Tahoma"/>
      <w:sz w:val="24"/>
    </w:rPr>
  </w:style>
  <w:style w:type="paragraph" w:customStyle="1" w:styleId="162">
    <w:name w:val="标题无"/>
    <w:basedOn w:val="1"/>
    <w:uiPriority w:val="0"/>
    <w:pPr>
      <w:spacing w:line="360" w:lineRule="auto"/>
    </w:pPr>
    <w:rPr>
      <w:sz w:val="24"/>
    </w:rPr>
  </w:style>
  <w:style w:type="paragraph" w:customStyle="1" w:styleId="163">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4">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65">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66">
    <w:name w:val="表格文本"/>
    <w:uiPriority w:val="0"/>
    <w:pPr>
      <w:tabs>
        <w:tab w:val="decimal" w:pos="0"/>
      </w:tabs>
    </w:pPr>
    <w:rPr>
      <w:rFonts w:ascii="Arial" w:hAnsi="Arial" w:eastAsia="宋体" w:cs="Times New Roman"/>
      <w:sz w:val="21"/>
      <w:lang w:val="en-US" w:eastAsia="zh-CN" w:bidi="ar-SA"/>
    </w:rPr>
  </w:style>
  <w:style w:type="paragraph" w:customStyle="1" w:styleId="167">
    <w:name w:val="表号"/>
    <w:basedOn w:val="1"/>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8">
    <w:name w:val="样式 标题 1章标题Heading 0Section HeadPIM 1H1h11st levell11H1..."/>
    <w:basedOn w:val="3"/>
    <w:uiPriority w:val="0"/>
    <w:pPr>
      <w:keepNext/>
      <w:keepLines/>
      <w:pageBreakBefore/>
      <w:widowControl w:val="0"/>
      <w:tabs>
        <w:tab w:val="left" w:pos="432"/>
        <w:tab w:val="clear" w:pos="3360"/>
      </w:tabs>
      <w:autoSpaceDE w:val="0"/>
      <w:autoSpaceDN w:val="0"/>
      <w:adjustRightInd w:val="0"/>
      <w:snapToGri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69">
    <w:name w:val="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70">
    <w:name w:val="附录3"/>
    <w:basedOn w:val="1"/>
    <w:next w:val="1"/>
    <w:uiPriority w:val="0"/>
    <w:pPr>
      <w:tabs>
        <w:tab w:val="left" w:pos="851"/>
      </w:tabs>
      <w:ind w:left="425" w:hanging="425"/>
      <w:outlineLvl w:val="2"/>
    </w:pPr>
    <w:rPr>
      <w:rFonts w:eastAsia="黑体"/>
      <w:b/>
      <w:sz w:val="32"/>
    </w:rPr>
  </w:style>
  <w:style w:type="paragraph" w:customStyle="1" w:styleId="171">
    <w:name w:val="可研正文"/>
    <w:basedOn w:val="22"/>
    <w:uiPriority w:val="0"/>
    <w:pPr>
      <w:adjustRightInd w:val="0"/>
      <w:snapToGrid w:val="0"/>
      <w:spacing w:line="440" w:lineRule="exact"/>
      <w:ind w:firstLine="567"/>
    </w:pPr>
    <w:rPr>
      <w:sz w:val="28"/>
    </w:rPr>
  </w:style>
  <w:style w:type="paragraph" w:customStyle="1" w:styleId="172">
    <w:name w:val=" Char Char 字元 字元 字元 Char Char Char Char"/>
    <w:basedOn w:val="1"/>
    <w:uiPriority w:val="0"/>
    <w:pPr>
      <w:adjustRightInd w:val="0"/>
      <w:spacing w:line="360" w:lineRule="auto"/>
    </w:pPr>
    <w:rPr>
      <w:kern w:val="0"/>
      <w:sz w:val="24"/>
    </w:rPr>
  </w:style>
  <w:style w:type="paragraph" w:customStyle="1" w:styleId="173">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样式4"/>
    <w:basedOn w:val="2"/>
    <w:uiPriority w:val="0"/>
    <w:pPr>
      <w:numPr>
        <w:ilvl w:val="0"/>
        <w:numId w:val="0"/>
      </w:numPr>
      <w:adjustRightInd w:val="0"/>
      <w:snapToGrid w:val="0"/>
      <w:spacing w:before="280" w:beforeAutospacing="0" w:line="372" w:lineRule="auto"/>
    </w:pPr>
  </w:style>
  <w:style w:type="paragraph" w:customStyle="1" w:styleId="175">
    <w:name w:val=" Char Char1"/>
    <w:basedOn w:val="1"/>
    <w:uiPriority w:val="0"/>
    <w:pPr>
      <w:widowControl/>
      <w:spacing w:after="160" w:afterAutospacing="0" w:line="240" w:lineRule="exact"/>
      <w:jc w:val="left"/>
    </w:pPr>
    <w:rPr>
      <w:rFonts w:ascii="Verdana" w:hAnsi="Verdana"/>
      <w:kern w:val="0"/>
      <w:sz w:val="20"/>
      <w:lang w:eastAsia="en-US"/>
    </w:rPr>
  </w:style>
  <w:style w:type="paragraph" w:customStyle="1" w:styleId="176">
    <w:name w:val="样式 首行缩进:  0.74 厘米"/>
    <w:basedOn w:val="1"/>
    <w:uiPriority w:val="0"/>
    <w:pPr>
      <w:spacing w:line="360" w:lineRule="auto"/>
      <w:ind w:firstLine="420"/>
    </w:pPr>
    <w:rPr>
      <w:sz w:val="24"/>
    </w:rPr>
  </w:style>
  <w:style w:type="paragraph" w:customStyle="1" w:styleId="177">
    <w:name w:val="二级列表"/>
    <w:basedOn w:val="178"/>
    <w:next w:val="178"/>
    <w:uiPriority w:val="0"/>
    <w:pPr>
      <w:tabs>
        <w:tab w:val="left" w:pos="2120"/>
      </w:tabs>
      <w:ind w:firstLine="0" w:firstLineChars="0"/>
    </w:pPr>
    <w:rPr>
      <w:b/>
    </w:rPr>
  </w:style>
  <w:style w:type="paragraph" w:customStyle="1" w:styleId="178">
    <w:name w:val="段落正文"/>
    <w:basedOn w:val="1"/>
    <w:uiPriority w:val="0"/>
    <w:pPr>
      <w:spacing w:before="50" w:beforeLines="50" w:beforeAutospacing="0" w:line="360" w:lineRule="auto"/>
      <w:ind w:firstLine="200" w:firstLineChars="200"/>
    </w:pPr>
    <w:rPr>
      <w:spacing w:val="2"/>
      <w:sz w:val="24"/>
    </w:rPr>
  </w:style>
  <w:style w:type="paragraph" w:customStyle="1" w:styleId="179">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0">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1">
    <w:name w:val=" Char1 Char Char Char"/>
    <w:basedOn w:val="1"/>
    <w:uiPriority w:val="0"/>
    <w:rPr>
      <w:rFonts w:ascii="Tahoma" w:hAnsi="Tahoma"/>
      <w:sz w:val="24"/>
    </w:rPr>
  </w:style>
  <w:style w:type="paragraph" w:customStyle="1" w:styleId="182">
    <w:name w:val=" Char"/>
    <w:basedOn w:val="1"/>
    <w:uiPriority w:val="0"/>
    <w:pPr>
      <w:spacing w:line="240" w:lineRule="atLeast"/>
      <w:ind w:left="420" w:firstLine="420"/>
    </w:pPr>
    <w:rPr>
      <w:kern w:val="0"/>
      <w:sz w:val="21"/>
    </w:rPr>
  </w:style>
  <w:style w:type="paragraph" w:customStyle="1" w:styleId="183">
    <w:name w:val="p"/>
    <w:basedOn w:val="1"/>
    <w:uiPriority w:val="0"/>
    <w:pPr>
      <w:widowControl/>
      <w:spacing w:before="100" w:beforeAutospacing="1" w:after="100" w:afterAutospacing="1"/>
      <w:jc w:val="left"/>
    </w:pPr>
    <w:rPr>
      <w:rFonts w:ascii="宋体" w:cs="宋体"/>
      <w:kern w:val="0"/>
      <w:sz w:val="24"/>
      <w:szCs w:val="24"/>
      <w:lang w:bidi="ar-SA"/>
    </w:rPr>
  </w:style>
  <w:style w:type="paragraph" w:customStyle="1" w:styleId="184">
    <w:name w:val="图标"/>
    <w:basedOn w:val="1"/>
    <w:next w:val="1"/>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185">
    <w:name w:val="表文字"/>
    <w:qFormat/>
    <w:uiPriority w:val="0"/>
    <w:rPr>
      <w:rFonts w:ascii="宋体" w:hAnsi="Times New Roman" w:eastAsia="宋体" w:cs="Times New Roman"/>
      <w:kern w:val="2"/>
      <w:lang w:val="en-US" w:eastAsia="zh-CN" w:bidi="ar-SA"/>
    </w:rPr>
  </w:style>
  <w:style w:type="paragraph" w:customStyle="1" w:styleId="186">
    <w:name w:val="Table Text Char Char Char"/>
    <w:uiPriority w:val="0"/>
    <w:pPr>
      <w:snapToGrid w:val="0"/>
      <w:spacing w:before="80" w:after="80"/>
    </w:pPr>
    <w:rPr>
      <w:rFonts w:ascii="Arial" w:hAnsi="Arial" w:eastAsia="宋体" w:cs="Times New Roman"/>
      <w:kern w:val="2"/>
      <w:sz w:val="18"/>
      <w:lang w:val="en-US" w:eastAsia="zh-CN" w:bidi="ar-SA"/>
    </w:rPr>
  </w:style>
  <w:style w:type="paragraph" w:customStyle="1" w:styleId="187">
    <w:name w:val="Body Text Indent 2"/>
    <w:basedOn w:val="1"/>
    <w:uiPriority w:val="0"/>
    <w:pPr>
      <w:adjustRightInd w:val="0"/>
      <w:spacing w:before="120" w:beforeAutospacing="0"/>
      <w:ind w:firstLine="420"/>
      <w:textAlignment w:val="baseline"/>
    </w:pPr>
    <w:rPr>
      <w:sz w:val="24"/>
    </w:rPr>
  </w:style>
  <w:style w:type="paragraph" w:customStyle="1" w:styleId="188">
    <w:name w:val="Note"/>
    <w:basedOn w:val="1"/>
    <w:uiPriority w:val="0"/>
    <w:pPr>
      <w:pBdr>
        <w:top w:val="single" w:color="auto" w:sz="12" w:space="3"/>
        <w:bottom w:val="single" w:color="auto" w:sz="12" w:space="3"/>
      </w:pBdr>
      <w:spacing w:line="360" w:lineRule="auto"/>
    </w:pPr>
    <w:rPr>
      <w:sz w:val="24"/>
    </w:rPr>
  </w:style>
  <w:style w:type="paragraph" w:customStyle="1" w:styleId="189">
    <w:name w:val="样式 正文缩进正文（首行缩进两字）表正文正文非缩进特点标题4段1 + 首行缩进:  2 字符"/>
    <w:basedOn w:val="15"/>
    <w:uiPriority w:val="0"/>
    <w:pPr>
      <w:ind w:firstLine="200" w:firstLineChars="200"/>
    </w:pPr>
  </w:style>
  <w:style w:type="paragraph" w:customStyle="1" w:styleId="190">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1">
    <w:name w:val="样式3"/>
    <w:basedOn w:val="3"/>
    <w:next w:val="3"/>
    <w:uiPriority w:val="0"/>
    <w:pPr>
      <w:keepNext/>
      <w:keepLines/>
      <w:widowControl w:val="0"/>
      <w:tabs>
        <w:tab w:val="clear" w:pos="3360"/>
      </w:tabs>
      <w:adjustRightInd w:val="0"/>
      <w:snapToGrid w:val="0"/>
      <w:spacing w:before="340" w:beforeLines="0" w:beforeAutospacing="0" w:after="330" w:afterLines="0" w:afterAutospacing="0" w:line="576" w:lineRule="auto"/>
      <w:jc w:val="both"/>
    </w:pPr>
    <w:rPr>
      <w:b/>
      <w:kern w:val="44"/>
    </w:rPr>
  </w:style>
  <w:style w:type="paragraph" w:customStyle="1" w:styleId="192">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93">
    <w:name w:val="1"/>
    <w:basedOn w:val="1"/>
    <w:next w:val="31"/>
    <w:uiPriority w:val="0"/>
    <w:rPr>
      <w:rFonts w:ascii="Tahoma" w:hAnsi="Tahoma"/>
      <w:sz w:val="24"/>
    </w:rPr>
  </w:style>
  <w:style w:type="paragraph" w:customStyle="1" w:styleId="194">
    <w:name w:val=" Char Char1 Char"/>
    <w:basedOn w:val="1"/>
    <w:qFormat/>
    <w:uiPriority w:val="0"/>
    <w:rPr>
      <w:rFonts w:ascii="Tahoma" w:hAnsi="Tahoma"/>
      <w:sz w:val="24"/>
      <w:szCs w:val="24"/>
    </w:rPr>
  </w:style>
  <w:style w:type="paragraph" w:customStyle="1" w:styleId="195">
    <w:name w:val="标题2"/>
    <w:basedOn w:val="4"/>
    <w:qFormat/>
    <w:uiPriority w:val="0"/>
    <w:pPr>
      <w:keepNext w:val="0"/>
      <w:keepLines w:val="0"/>
      <w:widowControl w:val="0"/>
      <w:adjustRightInd w:val="0"/>
      <w:snapToGrid w:val="0"/>
      <w:spacing w:before="0" w:beforeAutospacing="0" w:after="0" w:afterAutospacing="0"/>
      <w:ind w:firstLine="196" w:firstLineChars="196"/>
      <w:outlineLvl w:val="9"/>
    </w:pPr>
    <w:rPr>
      <w:b w:val="0"/>
      <w:spacing w:val="6"/>
      <w:u w:val="single"/>
    </w:rPr>
  </w:style>
  <w:style w:type="paragraph" w:customStyle="1" w:styleId="196">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197">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198">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199">
    <w:name w:val="Body text|5"/>
    <w:basedOn w:val="1"/>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200">
    <w:name w:val="表格内文字"/>
    <w:basedOn w:val="31"/>
    <w:qFormat/>
    <w:uiPriority w:val="0"/>
    <w:pPr>
      <w:adjustRightInd w:val="0"/>
      <w:snapToGrid/>
      <w:spacing w:line="240" w:lineRule="auto"/>
    </w:pPr>
    <w:rPr>
      <w:color w:val="000000"/>
      <w:lang w:val="en-GB" w:eastAsia="en-GB"/>
    </w:rPr>
  </w:style>
  <w:style w:type="paragraph" w:customStyle="1" w:styleId="201">
    <w:name w:val=" Char Char Char"/>
    <w:basedOn w:val="1"/>
    <w:qFormat/>
    <w:uiPriority w:val="0"/>
    <w:rPr>
      <w:rFonts w:ascii="Tahoma" w:hAnsi="Tahoma"/>
      <w:sz w:val="24"/>
    </w:rPr>
  </w:style>
  <w:style w:type="paragraph" w:customStyle="1" w:styleId="202">
    <w:name w:val="文字"/>
    <w:basedOn w:val="1"/>
    <w:qFormat/>
    <w:uiPriority w:val="0"/>
    <w:pPr>
      <w:tabs>
        <w:tab w:val="left" w:pos="8520"/>
      </w:tabs>
      <w:spacing w:line="312" w:lineRule="auto"/>
      <w:ind w:right="-210" w:firstLine="556"/>
    </w:pPr>
    <w:rPr>
      <w:rFonts w:ascii="宋体"/>
    </w:rPr>
  </w:style>
  <w:style w:type="paragraph" w:customStyle="1" w:styleId="203">
    <w:name w:val="正文 + 三号"/>
    <w:basedOn w:val="1"/>
    <w:qFormat/>
    <w:uiPriority w:val="0"/>
    <w:rPr>
      <w:rFonts w:eastAsia="宋体"/>
      <w:kern w:val="2"/>
      <w:sz w:val="21"/>
      <w:lang w:val="en-US" w:eastAsia="zh-CN"/>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205">
    <w:name w:val="样式 行距: 1.5 倍行距1"/>
    <w:basedOn w:val="1"/>
    <w:qFormat/>
    <w:uiPriority w:val="0"/>
    <w:pPr>
      <w:snapToGrid w:val="0"/>
    </w:pPr>
    <w:rPr>
      <w:sz w:val="21"/>
    </w:rPr>
  </w:style>
  <w:style w:type="paragraph" w:customStyle="1" w:styleId="206">
    <w:name w:val="首行缩进"/>
    <w:basedOn w:val="1"/>
    <w:qFormat/>
    <w:uiPriority w:val="0"/>
    <w:pPr>
      <w:spacing w:line="360" w:lineRule="auto"/>
      <w:ind w:firstLine="200" w:firstLineChars="200"/>
    </w:pPr>
    <w:rPr>
      <w:sz w:val="21"/>
    </w:rPr>
  </w:style>
  <w:style w:type="paragraph" w:customStyle="1" w:styleId="207">
    <w:name w:val="样式 宋体 五号 行距: 单倍行距"/>
    <w:basedOn w:val="1"/>
    <w:qFormat/>
    <w:uiPriority w:val="0"/>
    <w:pPr>
      <w:adjustRightInd w:val="0"/>
      <w:jc w:val="left"/>
    </w:pPr>
    <w:rPr>
      <w:rFonts w:ascii="宋体"/>
      <w:kern w:val="0"/>
      <w:sz w:val="21"/>
    </w:rPr>
  </w:style>
  <w:style w:type="paragraph" w:customStyle="1" w:styleId="20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9">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210">
    <w:name w:val="bt"/>
    <w:basedOn w:val="1"/>
    <w:next w:val="22"/>
    <w:qFormat/>
    <w:uiPriority w:val="0"/>
    <w:p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211">
    <w:name w:val="1.正文"/>
    <w:basedOn w:val="1"/>
    <w:qFormat/>
    <w:uiPriority w:val="0"/>
    <w:pPr>
      <w:spacing w:line="360" w:lineRule="auto"/>
      <w:ind w:left="225" w:leftChars="225" w:firstLine="225" w:firstLineChars="225"/>
    </w:pPr>
    <w:rPr>
      <w:sz w:val="24"/>
    </w:rPr>
  </w:style>
  <w:style w:type="paragraph" w:customStyle="1" w:styleId="212">
    <w:name w:val="表头文本"/>
    <w:qFormat/>
    <w:uiPriority w:val="0"/>
    <w:pPr>
      <w:jc w:val="center"/>
    </w:pPr>
    <w:rPr>
      <w:rFonts w:ascii="Arial" w:hAnsi="Arial" w:eastAsia="宋体" w:cs="Times New Roman"/>
      <w:b/>
      <w:sz w:val="21"/>
      <w:lang w:val="en-US" w:eastAsia="zh-CN" w:bidi="ar-SA"/>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217">
    <w:name w:val="默认段落字体 Para Char Char Char Char Char Char Char"/>
    <w:basedOn w:val="1"/>
    <w:qFormat/>
    <w:uiPriority w:val="0"/>
    <w:rPr>
      <w:rFonts w:ascii="Tahoma" w:hAnsi="Tahoma"/>
      <w:sz w:val="24"/>
    </w:rPr>
  </w:style>
  <w:style w:type="paragraph" w:customStyle="1" w:styleId="21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219">
    <w:name w:val="没有缩进（为图形使用）"/>
    <w:basedOn w:val="1"/>
    <w:qFormat/>
    <w:uiPriority w:val="0"/>
    <w:pPr>
      <w:spacing w:before="120" w:beforeAutospacing="0" w:after="120" w:afterAutospacing="0" w:line="360" w:lineRule="auto"/>
    </w:pPr>
    <w:rPr>
      <w:sz w:val="24"/>
    </w:rPr>
  </w:style>
  <w:style w:type="paragraph" w:customStyle="1" w:styleId="220">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221">
    <w:name w:val="正文表格"/>
    <w:basedOn w:val="1"/>
    <w:qFormat/>
    <w:uiPriority w:val="0"/>
    <w:pPr>
      <w:adjustRightInd w:val="0"/>
      <w:spacing w:before="40" w:beforeAutospacing="0" w:after="40" w:afterAutospacing="0"/>
    </w:pPr>
    <w:rPr>
      <w:sz w:val="24"/>
    </w:rPr>
  </w:style>
  <w:style w:type="paragraph" w:customStyle="1" w:styleId="222">
    <w:name w:val="标题3——2"/>
    <w:basedOn w:val="5"/>
    <w:next w:val="57"/>
    <w:qFormat/>
    <w:uiPriority w:val="0"/>
    <w:pPr>
      <w:tabs>
        <w:tab w:val="left" w:pos="1280"/>
        <w:tab w:val="right" w:leader="dot" w:pos="8777"/>
      </w:tabs>
      <w:spacing w:before="100" w:beforeLines="100" w:beforeAutospacing="0" w:after="0" w:afterAutospacing="0" w:line="240" w:lineRule="auto"/>
      <w:ind w:left="851" w:hanging="851"/>
      <w:jc w:val="both"/>
      <w:outlineLvl w:val="9"/>
    </w:pPr>
    <w:rPr>
      <w:rFonts w:ascii="黑体" w:eastAsia="黑体"/>
      <w:sz w:val="30"/>
    </w:rPr>
  </w:style>
  <w:style w:type="paragraph" w:customStyle="1" w:styleId="223">
    <w:name w:val="样式1"/>
    <w:basedOn w:val="2"/>
    <w:qFormat/>
    <w:uiPriority w:val="0"/>
    <w:pPr>
      <w:spacing w:before="500" w:after="260" w:line="560" w:lineRule="atLeast"/>
    </w:pPr>
  </w:style>
  <w:style w:type="paragraph" w:customStyle="1" w:styleId="224">
    <w:name w:val="Item List"/>
    <w:qFormat/>
    <w:uiPriority w:val="0"/>
    <w:pPr>
      <w:numPr>
        <w:ilvl w:val="0"/>
        <w:numId w:val="15"/>
      </w:numPr>
      <w:spacing w:line="300" w:lineRule="auto"/>
      <w:jc w:val="both"/>
    </w:pPr>
    <w:rPr>
      <w:rFonts w:ascii="Arial" w:hAnsi="Arial" w:eastAsia="宋体" w:cs="Times New Roman"/>
      <w:sz w:val="21"/>
      <w:lang w:val="en-US" w:eastAsia="zh-CN" w:bidi="ar-SA"/>
    </w:rPr>
  </w:style>
  <w:style w:type="paragraph" w:customStyle="1" w:styleId="225">
    <w:name w:val="Body text|3"/>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22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27">
    <w:name w:val="_Style 224"/>
    <w:basedOn w:val="1"/>
    <w:next w:val="228"/>
    <w:qFormat/>
    <w:uiPriority w:val="0"/>
    <w:pPr>
      <w:widowControl/>
      <w:ind w:firstLine="420" w:firstLineChars="200"/>
      <w:jc w:val="left"/>
    </w:pPr>
    <w:rPr>
      <w:rFonts w:ascii="Arial" w:hAnsi="Arial"/>
      <w:kern w:val="0"/>
      <w:sz w:val="20"/>
      <w:szCs w:val="24"/>
      <w:lang w:val="it-IT" w:eastAsia="en-US"/>
    </w:rPr>
  </w:style>
  <w:style w:type="paragraph" w:styleId="228">
    <w:name w:val="List Paragraph"/>
    <w:basedOn w:val="1"/>
    <w:qFormat/>
    <w:uiPriority w:val="99"/>
    <w:pPr>
      <w:ind w:firstLine="420" w:firstLineChars="200"/>
    </w:pPr>
  </w:style>
  <w:style w:type="paragraph" w:customStyle="1" w:styleId="2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30">
    <w:name w:val="目录 61"/>
    <w:basedOn w:val="1"/>
    <w:next w:val="1"/>
    <w:qFormat/>
    <w:uiPriority w:val="0"/>
    <w:pPr>
      <w:widowControl w:val="0"/>
      <w:autoSpaceDE/>
      <w:autoSpaceDN/>
      <w:spacing w:before="0" w:beforeLines="0" w:after="0" w:afterLines="0" w:line="240" w:lineRule="auto"/>
      <w:ind w:left="2100" w:firstLine="0"/>
      <w:jc w:val="both"/>
    </w:pPr>
    <w:rPr>
      <w:rFonts w:ascii="Times New Roman" w:eastAsia="宋体"/>
      <w:sz w:val="28"/>
    </w:rPr>
  </w:style>
  <w:style w:type="character" w:customStyle="1" w:styleId="231">
    <w:name w:val="15"/>
    <w:qFormat/>
    <w:uiPriority w:val="0"/>
    <w:rPr>
      <w:rFonts w:hint="default" w:ascii="Times New Roman" w:hAnsi="Times New Roman" w:cs="Times New Roman"/>
    </w:rPr>
  </w:style>
  <w:style w:type="table" w:customStyle="1" w:styleId="232">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233">
    <w:name w:val="font81"/>
    <w:qFormat/>
    <w:uiPriority w:val="0"/>
    <w:rPr>
      <w:rFonts w:hint="eastAsia" w:ascii="仿宋" w:hAnsi="仿宋" w:eastAsia="仿宋" w:cs="仿宋"/>
      <w:color w:val="000000"/>
      <w:sz w:val="18"/>
      <w:szCs w:val="18"/>
      <w:u w:val="none"/>
    </w:rPr>
  </w:style>
  <w:style w:type="character" w:customStyle="1" w:styleId="234">
    <w:name w:val="font101"/>
    <w:qFormat/>
    <w:uiPriority w:val="0"/>
    <w:rPr>
      <w:rFonts w:ascii="Arial" w:hAnsi="Arial" w:cs="Arial"/>
      <w:color w:val="000000"/>
      <w:sz w:val="18"/>
      <w:szCs w:val="18"/>
      <w:u w:val="none"/>
    </w:rPr>
  </w:style>
  <w:style w:type="character" w:customStyle="1" w:styleId="235">
    <w:name w:val="font111"/>
    <w:qFormat/>
    <w:uiPriority w:val="0"/>
    <w:rPr>
      <w:rFonts w:hint="eastAsia" w:ascii="宋体" w:hAnsi="宋体" w:eastAsia="宋体" w:cs="宋体"/>
      <w:color w:val="000000"/>
      <w:sz w:val="18"/>
      <w:szCs w:val="18"/>
      <w:u w:val="none"/>
    </w:rPr>
  </w:style>
  <w:style w:type="paragraph" w:customStyle="1" w:styleId="236">
    <w:name w:val="日期1"/>
    <w:basedOn w:val="1"/>
    <w:qFormat/>
    <w:uiPriority w:val="0"/>
  </w:style>
  <w:style w:type="character" w:customStyle="1" w:styleId="237">
    <w:name w:val="font11"/>
    <w:basedOn w:val="61"/>
    <w:qFormat/>
    <w:uiPriority w:val="0"/>
    <w:rPr>
      <w:rFonts w:hint="eastAsia" w:ascii="宋体" w:hAnsi="宋体" w:eastAsia="宋体" w:cs="宋体"/>
      <w:color w:val="000000"/>
      <w:sz w:val="18"/>
      <w:szCs w:val="18"/>
      <w:u w:val="none"/>
    </w:rPr>
  </w:style>
  <w:style w:type="character" w:customStyle="1" w:styleId="238">
    <w:name w:val="font21"/>
    <w:basedOn w:val="61"/>
    <w:qFormat/>
    <w:uiPriority w:val="0"/>
    <w:rPr>
      <w:rFonts w:hint="eastAsia" w:ascii="宋体" w:hAnsi="宋体" w:eastAsia="宋体" w:cs="宋体"/>
      <w:color w:val="000000"/>
      <w:sz w:val="18"/>
      <w:szCs w:val="18"/>
      <w:u w:val="none"/>
    </w:rPr>
  </w:style>
  <w:style w:type="character" w:customStyle="1" w:styleId="239">
    <w:name w:val="font31"/>
    <w:basedOn w:val="61"/>
    <w:qFormat/>
    <w:uiPriority w:val="0"/>
    <w:rPr>
      <w:rFonts w:hint="default" w:ascii="Arial" w:hAnsi="Arial" w:cs="Arial"/>
      <w:color w:val="000000"/>
      <w:sz w:val="18"/>
      <w:szCs w:val="18"/>
      <w:u w:val="none"/>
    </w:rPr>
  </w:style>
  <w:style w:type="character" w:customStyle="1" w:styleId="240">
    <w:name w:val="font01"/>
    <w:basedOn w:val="6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11172</Words>
  <Characters>11726</Characters>
  <Lines>1</Lines>
  <Paragraphs>1</Paragraphs>
  <TotalTime>127</TotalTime>
  <ScaleCrop>false</ScaleCrop>
  <LinksUpToDate>false</LinksUpToDate>
  <CharactersWithSpaces>12620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2024-03-28T02:59:00Z</dcterms:created>
  <dc:creator>admin</dc:creator>
  <cp:lastModifiedBy>陌生人。</cp:lastModifiedBy>
  <cp:lastPrinted>2025-02-19T06:11:00Z</cp:lastPrinted>
  <dcterms:modified xsi:type="dcterms:W3CDTF">2025-02-27T07:50:54Z</dcterms:modified>
  <dc:title>货物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2052-11.1.0.10314</vt:lpwstr>
  </property>
  <property fmtid="{D5CDD505-2E9C-101B-9397-08002B2CF9AE}" pid="3" name="KSOSaveFontToCloudKey">
    <vt:lpwstr>0_btnclosed</vt:lpwstr>
  </property>
  <property fmtid="{D5CDD505-2E9C-101B-9397-08002B2CF9AE}" pid="4" name="KSOProductBuildVer">
    <vt:lpwstr>2052-12.1.0.20305</vt:lpwstr>
  </property>
  <property fmtid="{D5CDD505-2E9C-101B-9397-08002B2CF9AE}" pid="5" name="ICV">
    <vt:lpwstr>75C8A451984C489388D3A4EF897F67CF_13</vt:lpwstr>
  </property>
  <property fmtid="{D5CDD505-2E9C-101B-9397-08002B2CF9AE}" pid="6" name="KSOTemplateDocerSaveRecord">
    <vt:lpwstr>eyJoZGlkIjoiNTFmOWU4ZmQxMTc5Y2I2YmI5NGY2NWRmNGQwNmFiODkiLCJ1c2VySWQiOiIzMTM0ODA4MDQifQ==</vt:lpwstr>
  </property>
</Properties>
</file>